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CB75C" w14:textId="3B8E27DD" w:rsidR="00F16E0B" w:rsidRDefault="00320B9E" w:rsidP="00320B9E">
      <w:pPr>
        <w:jc w:val="center"/>
        <w:rPr>
          <w:b/>
          <w:bCs/>
          <w:lang w:val="en-US"/>
        </w:rPr>
      </w:pPr>
      <w:r w:rsidRPr="00320B9E">
        <w:rPr>
          <w:b/>
          <w:bCs/>
          <w:lang w:val="en-US"/>
        </w:rPr>
        <w:t>CASE STUDY 3: DPDP – DATA PRIVACY DRAFT 2023</w:t>
      </w:r>
    </w:p>
    <w:p w14:paraId="1D21871C" w14:textId="77777777" w:rsidR="00320B9E" w:rsidRDefault="00320B9E" w:rsidP="00320B9E">
      <w:pPr>
        <w:jc w:val="center"/>
        <w:rPr>
          <w:b/>
          <w:bCs/>
          <w:lang w:val="en-US"/>
        </w:rPr>
      </w:pPr>
    </w:p>
    <w:p w14:paraId="16696F62" w14:textId="327DF337" w:rsidR="00320B9E" w:rsidRPr="00320B9E" w:rsidRDefault="00320B9E" w:rsidP="00320B9E">
      <w:pPr>
        <w:jc w:val="both"/>
        <w:rPr>
          <w:b/>
          <w:bCs/>
        </w:rPr>
      </w:pPr>
      <w:r w:rsidRPr="00320B9E">
        <w:rPr>
          <w:b/>
          <w:bCs/>
        </w:rPr>
        <w:t>INTRODUCTION</w:t>
      </w:r>
    </w:p>
    <w:p w14:paraId="65E2BA59" w14:textId="77777777" w:rsidR="00320B9E" w:rsidRPr="00320B9E" w:rsidRDefault="00320B9E" w:rsidP="00320B9E">
      <w:pPr>
        <w:jc w:val="both"/>
      </w:pPr>
      <w:r w:rsidRPr="00320B9E">
        <w:t>The </w:t>
      </w:r>
      <w:r w:rsidRPr="00320B9E">
        <w:rPr>
          <w:b/>
          <w:bCs/>
        </w:rPr>
        <w:t>Digital Personal Data Protection Act, 2023 (DPDP Act)</w:t>
      </w:r>
      <w:r w:rsidRPr="00320B9E">
        <w:t> is a landmark legislation enacted by the Government of India to regulate the processing of digital personal data. The Act aims to balance the rights of individuals to protect their personal data with the need to process such data for lawful purposes. It establishes a comprehensive framework for data protection, outlining the obligations of data fiduciaries, the rights of data principals, and the establishment of a Data Protection Board of India to enforce compliance.</w:t>
      </w:r>
    </w:p>
    <w:p w14:paraId="7FDBDA57" w14:textId="24E85A1A" w:rsidR="00320B9E" w:rsidRPr="00320B9E" w:rsidRDefault="00320B9E" w:rsidP="00320B9E">
      <w:pPr>
        <w:jc w:val="both"/>
      </w:pPr>
    </w:p>
    <w:p w14:paraId="3054458D" w14:textId="2368BA6D" w:rsidR="00320B9E" w:rsidRDefault="00320B9E" w:rsidP="00320B9E">
      <w:pPr>
        <w:jc w:val="both"/>
        <w:rPr>
          <w:b/>
          <w:bCs/>
        </w:rPr>
      </w:pPr>
      <w:r w:rsidRPr="00320B9E">
        <w:rPr>
          <w:b/>
          <w:bCs/>
        </w:rPr>
        <w:t>BACKGROUND AND CONTEXT</w:t>
      </w:r>
    </w:p>
    <w:p w14:paraId="2B8616A8" w14:textId="77777777" w:rsidR="00320B9E" w:rsidRPr="00320B9E" w:rsidRDefault="00320B9E" w:rsidP="00320B9E">
      <w:pPr>
        <w:jc w:val="both"/>
        <w:rPr>
          <w:b/>
          <w:bCs/>
          <w:sz w:val="2"/>
          <w:szCs w:val="2"/>
        </w:rPr>
      </w:pPr>
    </w:p>
    <w:p w14:paraId="2BFCF523" w14:textId="4CC746CE" w:rsidR="00320B9E" w:rsidRPr="00320B9E" w:rsidRDefault="00320B9E" w:rsidP="00320B9E">
      <w:pPr>
        <w:jc w:val="both"/>
        <w:rPr>
          <w:b/>
          <w:bCs/>
        </w:rPr>
      </w:pPr>
      <w:r w:rsidRPr="00320B9E">
        <w:rPr>
          <w:b/>
          <w:bCs/>
        </w:rPr>
        <w:t>Need for Data Protection Legislation</w:t>
      </w:r>
    </w:p>
    <w:p w14:paraId="2254FB0F" w14:textId="77777777" w:rsidR="00320B9E" w:rsidRDefault="00320B9E" w:rsidP="00320B9E">
      <w:pPr>
        <w:jc w:val="both"/>
      </w:pPr>
      <w:r w:rsidRPr="00320B9E">
        <w:t>With the rapid digitization of services and the increasing volume of personal data being processed by organizations, the need for robust data protection laws became evident. India, like many other countries, faced challenges related to data breaches, unauthorized data sharing, and misuse of personal information. The DPDP Act was introduced to address these concerns and provide a legal framework for the protection of personal data.</w:t>
      </w:r>
    </w:p>
    <w:p w14:paraId="181DB0CA" w14:textId="77777777" w:rsidR="00320B9E" w:rsidRPr="00320B9E" w:rsidRDefault="00320B9E" w:rsidP="00320B9E">
      <w:pPr>
        <w:jc w:val="both"/>
        <w:rPr>
          <w:sz w:val="2"/>
          <w:szCs w:val="2"/>
        </w:rPr>
      </w:pPr>
    </w:p>
    <w:p w14:paraId="313042E5" w14:textId="144B9A0C" w:rsidR="00320B9E" w:rsidRPr="00320B9E" w:rsidRDefault="00320B9E" w:rsidP="00320B9E">
      <w:pPr>
        <w:jc w:val="both"/>
        <w:rPr>
          <w:b/>
          <w:bCs/>
        </w:rPr>
      </w:pPr>
      <w:r w:rsidRPr="00320B9E">
        <w:rPr>
          <w:b/>
          <w:bCs/>
        </w:rPr>
        <w:t>Evolution of the DPDP Act</w:t>
      </w:r>
    </w:p>
    <w:p w14:paraId="238319DE" w14:textId="77777777" w:rsidR="00320B9E" w:rsidRPr="00320B9E" w:rsidRDefault="00320B9E" w:rsidP="00320B9E">
      <w:pPr>
        <w:jc w:val="both"/>
      </w:pPr>
      <w:r w:rsidRPr="00320B9E">
        <w:t>The DPDP Act was enacted on </w:t>
      </w:r>
      <w:r w:rsidRPr="00320B9E">
        <w:rPr>
          <w:b/>
          <w:bCs/>
        </w:rPr>
        <w:t>August 11, 2023</w:t>
      </w:r>
      <w:r w:rsidRPr="00320B9E">
        <w:t>, following years of deliberation and consultation with stakeholders. It replaces the earlier draft of the Personal Data Protection Bill, 2019, and incorporates feedback from various stakeholders, including industry experts, privacy advocates, and government bodies.</w:t>
      </w:r>
    </w:p>
    <w:p w14:paraId="778428D8" w14:textId="33617223" w:rsidR="00320B9E" w:rsidRPr="00320B9E" w:rsidRDefault="00320B9E" w:rsidP="00320B9E">
      <w:pPr>
        <w:jc w:val="both"/>
      </w:pPr>
    </w:p>
    <w:p w14:paraId="241FE673" w14:textId="55388BBF" w:rsidR="00320B9E" w:rsidRDefault="00320B9E" w:rsidP="00320B9E">
      <w:pPr>
        <w:jc w:val="both"/>
        <w:rPr>
          <w:b/>
          <w:bCs/>
        </w:rPr>
      </w:pPr>
      <w:r w:rsidRPr="00320B9E">
        <w:rPr>
          <w:b/>
          <w:bCs/>
        </w:rPr>
        <w:t>KEY PROVISIONS OF THE DPDP ACT</w:t>
      </w:r>
    </w:p>
    <w:p w14:paraId="004E41A8" w14:textId="77777777" w:rsidR="00320B9E" w:rsidRPr="00320B9E" w:rsidRDefault="00320B9E" w:rsidP="00320B9E">
      <w:pPr>
        <w:jc w:val="both"/>
        <w:rPr>
          <w:b/>
          <w:bCs/>
          <w:sz w:val="2"/>
          <w:szCs w:val="2"/>
        </w:rPr>
      </w:pPr>
    </w:p>
    <w:p w14:paraId="76D8868B" w14:textId="23926EE2" w:rsidR="00320B9E" w:rsidRPr="00320B9E" w:rsidRDefault="00320B9E" w:rsidP="00320B9E">
      <w:pPr>
        <w:jc w:val="both"/>
        <w:rPr>
          <w:b/>
          <w:bCs/>
        </w:rPr>
      </w:pPr>
      <w:r w:rsidRPr="00320B9E">
        <w:rPr>
          <w:b/>
          <w:bCs/>
        </w:rPr>
        <w:t>Scope and Applicability</w:t>
      </w:r>
    </w:p>
    <w:p w14:paraId="6BAE683F" w14:textId="77777777" w:rsidR="00320B9E" w:rsidRPr="00320B9E" w:rsidRDefault="00320B9E" w:rsidP="00320B9E">
      <w:pPr>
        <w:numPr>
          <w:ilvl w:val="0"/>
          <w:numId w:val="14"/>
        </w:numPr>
        <w:jc w:val="both"/>
      </w:pPr>
      <w:r w:rsidRPr="00320B9E">
        <w:t>The Act applies to the processing of </w:t>
      </w:r>
      <w:r w:rsidRPr="00320B9E">
        <w:rPr>
          <w:b/>
          <w:bCs/>
        </w:rPr>
        <w:t>digital personal data</w:t>
      </w:r>
      <w:r w:rsidRPr="00320B9E">
        <w:t> within India, whether collected in digital form or digitized subsequently.</w:t>
      </w:r>
    </w:p>
    <w:p w14:paraId="1CE22C81" w14:textId="77777777" w:rsidR="00320B9E" w:rsidRPr="00320B9E" w:rsidRDefault="00320B9E" w:rsidP="00320B9E">
      <w:pPr>
        <w:numPr>
          <w:ilvl w:val="0"/>
          <w:numId w:val="14"/>
        </w:numPr>
        <w:jc w:val="both"/>
      </w:pPr>
      <w:r w:rsidRPr="00320B9E">
        <w:t>It also applies to data processing outside India if it is related to offering goods or services to individuals in India.</w:t>
      </w:r>
    </w:p>
    <w:p w14:paraId="2BD20ED5" w14:textId="77777777" w:rsidR="00320B9E" w:rsidRDefault="00320B9E" w:rsidP="00320B9E">
      <w:pPr>
        <w:numPr>
          <w:ilvl w:val="0"/>
          <w:numId w:val="14"/>
        </w:numPr>
        <w:jc w:val="both"/>
      </w:pPr>
      <w:r w:rsidRPr="00320B9E">
        <w:t>Exemptions include personal data processed for personal or domestic purposes and data made publicly available by the data principal or under legal obligations.</w:t>
      </w:r>
    </w:p>
    <w:p w14:paraId="03C15C67" w14:textId="77777777" w:rsidR="00320B9E" w:rsidRPr="00320B9E" w:rsidRDefault="00320B9E" w:rsidP="00320B9E">
      <w:pPr>
        <w:jc w:val="both"/>
      </w:pPr>
    </w:p>
    <w:p w14:paraId="348FBD2C" w14:textId="7F5E9C8D" w:rsidR="00320B9E" w:rsidRPr="00320B9E" w:rsidRDefault="00320B9E" w:rsidP="00320B9E">
      <w:pPr>
        <w:jc w:val="both"/>
        <w:rPr>
          <w:b/>
          <w:bCs/>
        </w:rPr>
      </w:pPr>
      <w:r w:rsidRPr="00320B9E">
        <w:rPr>
          <w:b/>
          <w:bCs/>
        </w:rPr>
        <w:t>Definitions</w:t>
      </w:r>
    </w:p>
    <w:p w14:paraId="095918E1" w14:textId="77777777" w:rsidR="00320B9E" w:rsidRPr="00320B9E" w:rsidRDefault="00320B9E" w:rsidP="00320B9E">
      <w:pPr>
        <w:numPr>
          <w:ilvl w:val="0"/>
          <w:numId w:val="15"/>
        </w:numPr>
        <w:jc w:val="both"/>
      </w:pPr>
      <w:r w:rsidRPr="00320B9E">
        <w:rPr>
          <w:b/>
          <w:bCs/>
        </w:rPr>
        <w:t>Data Fiduciary</w:t>
      </w:r>
      <w:r w:rsidRPr="00320B9E">
        <w:t>: Any person who determines the purpose and means of processing personal data.</w:t>
      </w:r>
    </w:p>
    <w:p w14:paraId="3A1C25B0" w14:textId="77777777" w:rsidR="00320B9E" w:rsidRPr="00320B9E" w:rsidRDefault="00320B9E" w:rsidP="00320B9E">
      <w:pPr>
        <w:numPr>
          <w:ilvl w:val="0"/>
          <w:numId w:val="15"/>
        </w:numPr>
        <w:jc w:val="both"/>
      </w:pPr>
      <w:r w:rsidRPr="00320B9E">
        <w:rPr>
          <w:b/>
          <w:bCs/>
        </w:rPr>
        <w:lastRenderedPageBreak/>
        <w:t>Data Principal</w:t>
      </w:r>
      <w:r w:rsidRPr="00320B9E">
        <w:t>: The individual to whom the personal data relates.</w:t>
      </w:r>
    </w:p>
    <w:p w14:paraId="64DEA262" w14:textId="77777777" w:rsidR="00320B9E" w:rsidRPr="00320B9E" w:rsidRDefault="00320B9E" w:rsidP="00320B9E">
      <w:pPr>
        <w:numPr>
          <w:ilvl w:val="0"/>
          <w:numId w:val="15"/>
        </w:numPr>
        <w:jc w:val="both"/>
      </w:pPr>
      <w:r w:rsidRPr="00320B9E">
        <w:rPr>
          <w:b/>
          <w:bCs/>
        </w:rPr>
        <w:t>Data Processor</w:t>
      </w:r>
      <w:r w:rsidRPr="00320B9E">
        <w:t>: A person who processes data on behalf of a data fiduciary.</w:t>
      </w:r>
    </w:p>
    <w:p w14:paraId="4C087473" w14:textId="77777777" w:rsidR="00320B9E" w:rsidRDefault="00320B9E" w:rsidP="00320B9E">
      <w:pPr>
        <w:numPr>
          <w:ilvl w:val="0"/>
          <w:numId w:val="15"/>
        </w:numPr>
        <w:jc w:val="both"/>
      </w:pPr>
      <w:r w:rsidRPr="00320B9E">
        <w:rPr>
          <w:b/>
          <w:bCs/>
        </w:rPr>
        <w:t>Significant Data Fiduciary</w:t>
      </w:r>
      <w:r w:rsidRPr="00320B9E">
        <w:t>: A data fiduciary notified by the Central Government based on factors like data volume, sensitivity, and potential impact on national security.</w:t>
      </w:r>
    </w:p>
    <w:p w14:paraId="47E8C8CF" w14:textId="77777777" w:rsidR="00320B9E" w:rsidRPr="00320B9E" w:rsidRDefault="00320B9E" w:rsidP="00320B9E">
      <w:pPr>
        <w:jc w:val="both"/>
        <w:rPr>
          <w:sz w:val="2"/>
          <w:szCs w:val="2"/>
        </w:rPr>
      </w:pPr>
    </w:p>
    <w:p w14:paraId="7B683A5D" w14:textId="3BA05E47" w:rsidR="00320B9E" w:rsidRPr="00320B9E" w:rsidRDefault="00320B9E" w:rsidP="00320B9E">
      <w:pPr>
        <w:jc w:val="both"/>
        <w:rPr>
          <w:b/>
          <w:bCs/>
        </w:rPr>
      </w:pPr>
      <w:r w:rsidRPr="00320B9E">
        <w:rPr>
          <w:b/>
          <w:bCs/>
        </w:rPr>
        <w:t>Obligations of Data Fiduciaries</w:t>
      </w:r>
    </w:p>
    <w:p w14:paraId="6893F2C6" w14:textId="77777777" w:rsidR="00320B9E" w:rsidRPr="00320B9E" w:rsidRDefault="00320B9E" w:rsidP="00320B9E">
      <w:pPr>
        <w:numPr>
          <w:ilvl w:val="0"/>
          <w:numId w:val="16"/>
        </w:numPr>
        <w:jc w:val="both"/>
      </w:pPr>
      <w:r w:rsidRPr="00320B9E">
        <w:rPr>
          <w:b/>
          <w:bCs/>
        </w:rPr>
        <w:t>Consent</w:t>
      </w:r>
      <w:r w:rsidRPr="00320B9E">
        <w:t>: Data fiduciaries must obtain </w:t>
      </w:r>
      <w:r w:rsidRPr="00320B9E">
        <w:rPr>
          <w:b/>
          <w:bCs/>
        </w:rPr>
        <w:t>free, specific, informed, and unambiguous consent</w:t>
      </w:r>
      <w:r w:rsidRPr="00320B9E">
        <w:t> from data principals before processing their data.</w:t>
      </w:r>
    </w:p>
    <w:p w14:paraId="0ED592D7" w14:textId="77777777" w:rsidR="00320B9E" w:rsidRPr="00320B9E" w:rsidRDefault="00320B9E" w:rsidP="00320B9E">
      <w:pPr>
        <w:numPr>
          <w:ilvl w:val="0"/>
          <w:numId w:val="16"/>
        </w:numPr>
        <w:jc w:val="both"/>
      </w:pPr>
      <w:r w:rsidRPr="00320B9E">
        <w:rPr>
          <w:b/>
          <w:bCs/>
        </w:rPr>
        <w:t>Notice</w:t>
      </w:r>
      <w:r w:rsidRPr="00320B9E">
        <w:t>: Data fiduciaries must provide a clear notice to data principals, detailing the purpose of data processing, rights of the data principal, and grievance redressal mechanisms.</w:t>
      </w:r>
    </w:p>
    <w:p w14:paraId="326EEDB7" w14:textId="77777777" w:rsidR="00320B9E" w:rsidRPr="00320B9E" w:rsidRDefault="00320B9E" w:rsidP="00320B9E">
      <w:pPr>
        <w:numPr>
          <w:ilvl w:val="0"/>
          <w:numId w:val="16"/>
        </w:numPr>
        <w:jc w:val="both"/>
      </w:pPr>
      <w:r w:rsidRPr="00320B9E">
        <w:rPr>
          <w:b/>
          <w:bCs/>
        </w:rPr>
        <w:t>Data Breach Notification</w:t>
      </w:r>
      <w:r w:rsidRPr="00320B9E">
        <w:t>: In the event of a data breach, data fiduciaries must notify the Data Protection Board and affected data principals.</w:t>
      </w:r>
    </w:p>
    <w:p w14:paraId="64A25461" w14:textId="77777777" w:rsidR="00320B9E" w:rsidRPr="00320B9E" w:rsidRDefault="00320B9E" w:rsidP="00320B9E">
      <w:pPr>
        <w:numPr>
          <w:ilvl w:val="0"/>
          <w:numId w:val="16"/>
        </w:numPr>
        <w:jc w:val="both"/>
      </w:pPr>
      <w:r w:rsidRPr="00320B9E">
        <w:rPr>
          <w:b/>
          <w:bCs/>
        </w:rPr>
        <w:t>Data Erasure</w:t>
      </w:r>
      <w:r w:rsidRPr="00320B9E">
        <w:t>: Data fiduciaries must erase personal data once the purpose of processing is fulfilled, unless retention is required by law.</w:t>
      </w:r>
    </w:p>
    <w:p w14:paraId="428BF158" w14:textId="77777777" w:rsidR="00320B9E" w:rsidRDefault="00320B9E" w:rsidP="00320B9E">
      <w:pPr>
        <w:numPr>
          <w:ilvl w:val="0"/>
          <w:numId w:val="16"/>
        </w:numPr>
        <w:jc w:val="both"/>
      </w:pPr>
      <w:r w:rsidRPr="00320B9E">
        <w:rPr>
          <w:b/>
          <w:bCs/>
        </w:rPr>
        <w:t>Child Data Protection</w:t>
      </w:r>
      <w:r w:rsidRPr="00320B9E">
        <w:t>: Special provisions are in place to protect children's data, including restrictions on tracking and targeted advertising.</w:t>
      </w:r>
    </w:p>
    <w:p w14:paraId="469CBA42" w14:textId="77777777" w:rsidR="00320B9E" w:rsidRPr="00320B9E" w:rsidRDefault="00320B9E" w:rsidP="00320B9E">
      <w:pPr>
        <w:jc w:val="both"/>
        <w:rPr>
          <w:sz w:val="2"/>
          <w:szCs w:val="2"/>
        </w:rPr>
      </w:pPr>
    </w:p>
    <w:p w14:paraId="0DB68A39" w14:textId="3DCB563F" w:rsidR="00320B9E" w:rsidRPr="00320B9E" w:rsidRDefault="00320B9E" w:rsidP="00320B9E">
      <w:pPr>
        <w:jc w:val="both"/>
        <w:rPr>
          <w:b/>
          <w:bCs/>
        </w:rPr>
      </w:pPr>
      <w:r w:rsidRPr="00320B9E">
        <w:rPr>
          <w:b/>
          <w:bCs/>
        </w:rPr>
        <w:t>Rights of Data Principals</w:t>
      </w:r>
    </w:p>
    <w:p w14:paraId="2EE16A99" w14:textId="77777777" w:rsidR="00320B9E" w:rsidRPr="00320B9E" w:rsidRDefault="00320B9E" w:rsidP="00320B9E">
      <w:pPr>
        <w:numPr>
          <w:ilvl w:val="0"/>
          <w:numId w:val="17"/>
        </w:numPr>
        <w:jc w:val="both"/>
      </w:pPr>
      <w:r w:rsidRPr="00320B9E">
        <w:rPr>
          <w:b/>
          <w:bCs/>
        </w:rPr>
        <w:t>Right to Access</w:t>
      </w:r>
      <w:r w:rsidRPr="00320B9E">
        <w:t>: Data principals can request a summary of their personal data being processed.</w:t>
      </w:r>
    </w:p>
    <w:p w14:paraId="18C34AC6" w14:textId="77777777" w:rsidR="00320B9E" w:rsidRPr="00320B9E" w:rsidRDefault="00320B9E" w:rsidP="00320B9E">
      <w:pPr>
        <w:numPr>
          <w:ilvl w:val="0"/>
          <w:numId w:val="17"/>
        </w:numPr>
        <w:jc w:val="both"/>
      </w:pPr>
      <w:r w:rsidRPr="00320B9E">
        <w:rPr>
          <w:b/>
          <w:bCs/>
        </w:rPr>
        <w:t>Right to Correction and Erasure</w:t>
      </w:r>
      <w:r w:rsidRPr="00320B9E">
        <w:t>: Data principals can request correction, completion, or erasure of their personal data.</w:t>
      </w:r>
    </w:p>
    <w:p w14:paraId="17184395" w14:textId="77777777" w:rsidR="00320B9E" w:rsidRPr="00320B9E" w:rsidRDefault="00320B9E" w:rsidP="00320B9E">
      <w:pPr>
        <w:numPr>
          <w:ilvl w:val="0"/>
          <w:numId w:val="17"/>
        </w:numPr>
        <w:jc w:val="both"/>
      </w:pPr>
      <w:r w:rsidRPr="00320B9E">
        <w:rPr>
          <w:b/>
          <w:bCs/>
        </w:rPr>
        <w:t>Right to Grievance Redressal</w:t>
      </w:r>
      <w:r w:rsidRPr="00320B9E">
        <w:t>: Data principals can file complaints with data fiduciaries or the Data Protection Board.</w:t>
      </w:r>
    </w:p>
    <w:p w14:paraId="18E560B5" w14:textId="77777777" w:rsidR="00320B9E" w:rsidRDefault="00320B9E" w:rsidP="00320B9E">
      <w:pPr>
        <w:numPr>
          <w:ilvl w:val="0"/>
          <w:numId w:val="17"/>
        </w:numPr>
        <w:jc w:val="both"/>
      </w:pPr>
      <w:r w:rsidRPr="00320B9E">
        <w:rPr>
          <w:b/>
          <w:bCs/>
        </w:rPr>
        <w:t>Right to Nominate</w:t>
      </w:r>
      <w:r w:rsidRPr="00320B9E">
        <w:t>: Data principals can nominate another individual to exercise their rights in case of death or incapacity.</w:t>
      </w:r>
    </w:p>
    <w:p w14:paraId="0E22DC17" w14:textId="77777777" w:rsidR="00320B9E" w:rsidRPr="00320B9E" w:rsidRDefault="00320B9E" w:rsidP="00320B9E">
      <w:pPr>
        <w:jc w:val="both"/>
        <w:rPr>
          <w:sz w:val="2"/>
          <w:szCs w:val="2"/>
        </w:rPr>
      </w:pPr>
    </w:p>
    <w:p w14:paraId="32BBAE5C" w14:textId="35C8FF03" w:rsidR="00320B9E" w:rsidRPr="00320B9E" w:rsidRDefault="00320B9E" w:rsidP="00320B9E">
      <w:pPr>
        <w:jc w:val="both"/>
        <w:rPr>
          <w:b/>
          <w:bCs/>
        </w:rPr>
      </w:pPr>
      <w:r w:rsidRPr="00320B9E">
        <w:rPr>
          <w:b/>
          <w:bCs/>
        </w:rPr>
        <w:t>Data Protection Board of India</w:t>
      </w:r>
    </w:p>
    <w:p w14:paraId="651CD882" w14:textId="77777777" w:rsidR="00320B9E" w:rsidRPr="00320B9E" w:rsidRDefault="00320B9E" w:rsidP="00320B9E">
      <w:pPr>
        <w:numPr>
          <w:ilvl w:val="0"/>
          <w:numId w:val="18"/>
        </w:numPr>
        <w:jc w:val="both"/>
      </w:pPr>
      <w:r w:rsidRPr="00320B9E">
        <w:t>The Act establishes the </w:t>
      </w:r>
      <w:r w:rsidRPr="00320B9E">
        <w:rPr>
          <w:b/>
          <w:bCs/>
        </w:rPr>
        <w:t>Data Protection Board of India</w:t>
      </w:r>
      <w:r w:rsidRPr="00320B9E">
        <w:t> to enforce compliance, investigate data breaches, and impose penalties.</w:t>
      </w:r>
    </w:p>
    <w:p w14:paraId="1EAAF24F" w14:textId="77777777" w:rsidR="00320B9E" w:rsidRDefault="00320B9E" w:rsidP="00320B9E">
      <w:pPr>
        <w:numPr>
          <w:ilvl w:val="0"/>
          <w:numId w:val="18"/>
        </w:numPr>
        <w:jc w:val="both"/>
      </w:pPr>
      <w:r w:rsidRPr="00320B9E">
        <w:t xml:space="preserve">The Board has powers </w:t>
      </w:r>
      <w:proofErr w:type="gramStart"/>
      <w:r w:rsidRPr="00320B9E">
        <w:t>similar to</w:t>
      </w:r>
      <w:proofErr w:type="gramEnd"/>
      <w:r w:rsidRPr="00320B9E">
        <w:t xml:space="preserve"> a civil court, including summoning individuals, receiving evidence, and issuing orders.</w:t>
      </w:r>
    </w:p>
    <w:p w14:paraId="4823F1D9" w14:textId="77777777" w:rsidR="00320B9E" w:rsidRPr="00320B9E" w:rsidRDefault="00320B9E" w:rsidP="00320B9E">
      <w:pPr>
        <w:jc w:val="both"/>
        <w:rPr>
          <w:sz w:val="2"/>
          <w:szCs w:val="2"/>
        </w:rPr>
      </w:pPr>
    </w:p>
    <w:p w14:paraId="1F1E7693" w14:textId="1C61EA9E" w:rsidR="00320B9E" w:rsidRPr="00320B9E" w:rsidRDefault="00320B9E" w:rsidP="00320B9E">
      <w:pPr>
        <w:jc w:val="both"/>
        <w:rPr>
          <w:b/>
          <w:bCs/>
        </w:rPr>
      </w:pPr>
      <w:r w:rsidRPr="00320B9E">
        <w:rPr>
          <w:b/>
          <w:bCs/>
        </w:rPr>
        <w:t>Penalties</w:t>
      </w:r>
    </w:p>
    <w:p w14:paraId="6EB7AFE1" w14:textId="77777777" w:rsidR="00320B9E" w:rsidRPr="00320B9E" w:rsidRDefault="00320B9E" w:rsidP="00320B9E">
      <w:pPr>
        <w:numPr>
          <w:ilvl w:val="0"/>
          <w:numId w:val="19"/>
        </w:numPr>
        <w:jc w:val="both"/>
      </w:pPr>
      <w:r w:rsidRPr="00320B9E">
        <w:t>The Act imposes significant penalties for non-compliance, ranging from </w:t>
      </w:r>
      <w:r w:rsidRPr="00320B9E">
        <w:rPr>
          <w:b/>
          <w:bCs/>
        </w:rPr>
        <w:t>₹10,000</w:t>
      </w:r>
      <w:r w:rsidRPr="00320B9E">
        <w:t> to </w:t>
      </w:r>
      <w:r w:rsidRPr="00320B9E">
        <w:rPr>
          <w:b/>
          <w:bCs/>
        </w:rPr>
        <w:t>₹250 crore</w:t>
      </w:r>
      <w:r w:rsidRPr="00320B9E">
        <w:t>, depending on the nature and severity of the breach.</w:t>
      </w:r>
    </w:p>
    <w:p w14:paraId="0329AF0C" w14:textId="3AA5151F" w:rsidR="00320B9E" w:rsidRPr="00320B9E" w:rsidRDefault="00320B9E" w:rsidP="00320B9E">
      <w:pPr>
        <w:numPr>
          <w:ilvl w:val="0"/>
          <w:numId w:val="19"/>
        </w:numPr>
        <w:jc w:val="both"/>
      </w:pPr>
      <w:r w:rsidRPr="00320B9E">
        <w:t>Penalties are imposed for breaches such as failure to prevent data breaches, non-notification of breaches, and non-compliance with child data protection provisions.</w:t>
      </w:r>
    </w:p>
    <w:p w14:paraId="712D0E1D" w14:textId="4BBA5EE2" w:rsidR="00320B9E" w:rsidRDefault="00320B9E" w:rsidP="00320B9E">
      <w:pPr>
        <w:jc w:val="both"/>
        <w:rPr>
          <w:b/>
          <w:bCs/>
        </w:rPr>
      </w:pPr>
      <w:r w:rsidRPr="00320B9E">
        <w:rPr>
          <w:b/>
          <w:bCs/>
        </w:rPr>
        <w:lastRenderedPageBreak/>
        <w:t>IMPLICATIONS FOR INFORMATION SECURITY</w:t>
      </w:r>
    </w:p>
    <w:p w14:paraId="1C5D3213" w14:textId="77777777" w:rsidR="00320B9E" w:rsidRPr="00320B9E" w:rsidRDefault="00320B9E" w:rsidP="00320B9E">
      <w:pPr>
        <w:jc w:val="both"/>
        <w:rPr>
          <w:b/>
          <w:bCs/>
          <w:sz w:val="2"/>
          <w:szCs w:val="2"/>
        </w:rPr>
      </w:pPr>
    </w:p>
    <w:p w14:paraId="68835590" w14:textId="7340F258" w:rsidR="00320B9E" w:rsidRPr="00320B9E" w:rsidRDefault="00320B9E" w:rsidP="00320B9E">
      <w:pPr>
        <w:jc w:val="both"/>
        <w:rPr>
          <w:b/>
          <w:bCs/>
        </w:rPr>
      </w:pPr>
      <w:r w:rsidRPr="00320B9E">
        <w:rPr>
          <w:b/>
          <w:bCs/>
        </w:rPr>
        <w:t>Enhanced Data Security Measures</w:t>
      </w:r>
    </w:p>
    <w:p w14:paraId="11765CCB" w14:textId="77777777" w:rsidR="00320B9E" w:rsidRPr="00320B9E" w:rsidRDefault="00320B9E" w:rsidP="00320B9E">
      <w:pPr>
        <w:jc w:val="both"/>
      </w:pPr>
      <w:r w:rsidRPr="00320B9E">
        <w:t>The DPDP Act mandates data fiduciaries to implement </w:t>
      </w:r>
      <w:r w:rsidRPr="00320B9E">
        <w:rPr>
          <w:b/>
          <w:bCs/>
        </w:rPr>
        <w:t>reasonable security safeguards</w:t>
      </w:r>
      <w:r w:rsidRPr="00320B9E">
        <w:t> to prevent data breaches. This includes:</w:t>
      </w:r>
    </w:p>
    <w:p w14:paraId="04D2854E" w14:textId="77777777" w:rsidR="00320B9E" w:rsidRPr="00320B9E" w:rsidRDefault="00320B9E" w:rsidP="00320B9E">
      <w:pPr>
        <w:numPr>
          <w:ilvl w:val="0"/>
          <w:numId w:val="20"/>
        </w:numPr>
        <w:jc w:val="both"/>
      </w:pPr>
      <w:r w:rsidRPr="00320B9E">
        <w:t>Adopting technical and organizational measures to protect personal data.</w:t>
      </w:r>
    </w:p>
    <w:p w14:paraId="1B50C599" w14:textId="77777777" w:rsidR="00320B9E" w:rsidRPr="00320B9E" w:rsidRDefault="00320B9E" w:rsidP="00320B9E">
      <w:pPr>
        <w:numPr>
          <w:ilvl w:val="0"/>
          <w:numId w:val="20"/>
        </w:numPr>
        <w:jc w:val="both"/>
      </w:pPr>
      <w:r w:rsidRPr="00320B9E">
        <w:t>Conducting periodic data protection impact assessments (DPIAs) for significant data fiduciaries.</w:t>
      </w:r>
    </w:p>
    <w:p w14:paraId="04B94445" w14:textId="77777777" w:rsidR="00320B9E" w:rsidRDefault="00320B9E" w:rsidP="00320B9E">
      <w:pPr>
        <w:numPr>
          <w:ilvl w:val="0"/>
          <w:numId w:val="20"/>
        </w:numPr>
        <w:jc w:val="both"/>
      </w:pPr>
      <w:r w:rsidRPr="00320B9E">
        <w:t>Ensuring data processors also comply with security requirements.</w:t>
      </w:r>
    </w:p>
    <w:p w14:paraId="31AEE39A" w14:textId="77777777" w:rsidR="00591809" w:rsidRPr="00320B9E" w:rsidRDefault="00591809" w:rsidP="00591809">
      <w:pPr>
        <w:jc w:val="both"/>
        <w:rPr>
          <w:sz w:val="2"/>
          <w:szCs w:val="2"/>
        </w:rPr>
      </w:pPr>
    </w:p>
    <w:p w14:paraId="527CBBB2" w14:textId="2A591019" w:rsidR="00320B9E" w:rsidRPr="00320B9E" w:rsidRDefault="00320B9E" w:rsidP="00320B9E">
      <w:pPr>
        <w:jc w:val="both"/>
        <w:rPr>
          <w:b/>
          <w:bCs/>
        </w:rPr>
      </w:pPr>
      <w:r w:rsidRPr="00320B9E">
        <w:rPr>
          <w:b/>
          <w:bCs/>
        </w:rPr>
        <w:t>Data Breach Management</w:t>
      </w:r>
    </w:p>
    <w:p w14:paraId="16397116" w14:textId="77777777" w:rsidR="00320B9E" w:rsidRPr="00320B9E" w:rsidRDefault="00320B9E" w:rsidP="00320B9E">
      <w:pPr>
        <w:jc w:val="both"/>
      </w:pPr>
      <w:r w:rsidRPr="00320B9E">
        <w:t>Organizations must have robust mechanisms in place to detect, report, and mitigate data breaches. The Act requires:</w:t>
      </w:r>
    </w:p>
    <w:p w14:paraId="34B40F2B" w14:textId="77777777" w:rsidR="00320B9E" w:rsidRPr="00320B9E" w:rsidRDefault="00320B9E" w:rsidP="00320B9E">
      <w:pPr>
        <w:numPr>
          <w:ilvl w:val="0"/>
          <w:numId w:val="21"/>
        </w:numPr>
        <w:jc w:val="both"/>
      </w:pPr>
      <w:r w:rsidRPr="00320B9E">
        <w:t>Immediate notification of data breaches to the Data Protection Board and affected individuals.</w:t>
      </w:r>
    </w:p>
    <w:p w14:paraId="7AB6A49B" w14:textId="77777777" w:rsidR="00320B9E" w:rsidRDefault="00320B9E" w:rsidP="00320B9E">
      <w:pPr>
        <w:numPr>
          <w:ilvl w:val="0"/>
          <w:numId w:val="21"/>
        </w:numPr>
        <w:jc w:val="both"/>
      </w:pPr>
      <w:r w:rsidRPr="00320B9E">
        <w:t>Implementation of remedial measures to mitigate the impact of breaches.</w:t>
      </w:r>
    </w:p>
    <w:p w14:paraId="53016B65" w14:textId="77777777" w:rsidR="00591809" w:rsidRPr="00320B9E" w:rsidRDefault="00591809" w:rsidP="00591809">
      <w:pPr>
        <w:jc w:val="both"/>
      </w:pPr>
    </w:p>
    <w:p w14:paraId="4BD5D328" w14:textId="5A831CFB" w:rsidR="00320B9E" w:rsidRPr="00320B9E" w:rsidRDefault="00320B9E" w:rsidP="00320B9E">
      <w:pPr>
        <w:jc w:val="both"/>
        <w:rPr>
          <w:b/>
          <w:bCs/>
        </w:rPr>
      </w:pPr>
      <w:r w:rsidRPr="00320B9E">
        <w:rPr>
          <w:b/>
          <w:bCs/>
        </w:rPr>
        <w:t>Consent Management</w:t>
      </w:r>
    </w:p>
    <w:p w14:paraId="65128151" w14:textId="77777777" w:rsidR="00320B9E" w:rsidRPr="00320B9E" w:rsidRDefault="00320B9E" w:rsidP="00320B9E">
      <w:pPr>
        <w:jc w:val="both"/>
      </w:pPr>
      <w:r w:rsidRPr="00320B9E">
        <w:t>The Act emphasizes the importance of </w:t>
      </w:r>
      <w:r w:rsidRPr="00320B9E">
        <w:rPr>
          <w:b/>
          <w:bCs/>
        </w:rPr>
        <w:t>consent</w:t>
      </w:r>
      <w:r w:rsidRPr="00320B9E">
        <w:t> in data processing. Organizations must:</w:t>
      </w:r>
    </w:p>
    <w:p w14:paraId="11F7EDD3" w14:textId="77777777" w:rsidR="00320B9E" w:rsidRPr="00320B9E" w:rsidRDefault="00320B9E" w:rsidP="00320B9E">
      <w:pPr>
        <w:numPr>
          <w:ilvl w:val="0"/>
          <w:numId w:val="22"/>
        </w:numPr>
        <w:jc w:val="both"/>
      </w:pPr>
      <w:r w:rsidRPr="00320B9E">
        <w:t>Provide clear and transparent notices to data principals.</w:t>
      </w:r>
    </w:p>
    <w:p w14:paraId="6F6B729E" w14:textId="77777777" w:rsidR="00320B9E" w:rsidRPr="00320B9E" w:rsidRDefault="00320B9E" w:rsidP="00320B9E">
      <w:pPr>
        <w:numPr>
          <w:ilvl w:val="0"/>
          <w:numId w:val="22"/>
        </w:numPr>
        <w:jc w:val="both"/>
      </w:pPr>
      <w:r w:rsidRPr="00320B9E">
        <w:t>Ensure that consent is freely given, specific, and can be easily withdrawn.</w:t>
      </w:r>
    </w:p>
    <w:p w14:paraId="081915BB" w14:textId="77777777" w:rsidR="00320B9E" w:rsidRDefault="00320B9E" w:rsidP="00320B9E">
      <w:pPr>
        <w:numPr>
          <w:ilvl w:val="0"/>
          <w:numId w:val="22"/>
        </w:numPr>
        <w:jc w:val="both"/>
      </w:pPr>
      <w:r w:rsidRPr="00320B9E">
        <w:t>Use </w:t>
      </w:r>
      <w:r w:rsidRPr="00320B9E">
        <w:rPr>
          <w:b/>
          <w:bCs/>
        </w:rPr>
        <w:t>Consent Managers</w:t>
      </w:r>
      <w:r w:rsidRPr="00320B9E">
        <w:t> to facilitate consent management through interoperable platforms.</w:t>
      </w:r>
    </w:p>
    <w:p w14:paraId="3CEBB4DC" w14:textId="77777777" w:rsidR="00591809" w:rsidRPr="00320B9E" w:rsidRDefault="00591809" w:rsidP="00591809">
      <w:pPr>
        <w:jc w:val="both"/>
      </w:pPr>
    </w:p>
    <w:p w14:paraId="45636400" w14:textId="7EE48A3E" w:rsidR="00320B9E" w:rsidRPr="00320B9E" w:rsidRDefault="00320B9E" w:rsidP="00320B9E">
      <w:pPr>
        <w:jc w:val="both"/>
        <w:rPr>
          <w:b/>
          <w:bCs/>
        </w:rPr>
      </w:pPr>
      <w:r w:rsidRPr="00320B9E">
        <w:rPr>
          <w:b/>
          <w:bCs/>
        </w:rPr>
        <w:t>Child Data Protection</w:t>
      </w:r>
    </w:p>
    <w:p w14:paraId="11002F44" w14:textId="77777777" w:rsidR="00320B9E" w:rsidRPr="00320B9E" w:rsidRDefault="00320B9E" w:rsidP="00320B9E">
      <w:pPr>
        <w:jc w:val="both"/>
      </w:pPr>
      <w:r w:rsidRPr="00320B9E">
        <w:t>The Act imposes strict obligations on data fiduciaries processing children's data, including:</w:t>
      </w:r>
    </w:p>
    <w:p w14:paraId="4F220052" w14:textId="77777777" w:rsidR="00320B9E" w:rsidRPr="00320B9E" w:rsidRDefault="00320B9E" w:rsidP="00320B9E">
      <w:pPr>
        <w:numPr>
          <w:ilvl w:val="0"/>
          <w:numId w:val="23"/>
        </w:numPr>
        <w:jc w:val="both"/>
      </w:pPr>
      <w:r w:rsidRPr="00320B9E">
        <w:t>Obtaining verifiable consent from parents or guardians.</w:t>
      </w:r>
    </w:p>
    <w:p w14:paraId="6673219A" w14:textId="77777777" w:rsidR="00320B9E" w:rsidRPr="00320B9E" w:rsidRDefault="00320B9E" w:rsidP="00320B9E">
      <w:pPr>
        <w:numPr>
          <w:ilvl w:val="0"/>
          <w:numId w:val="23"/>
        </w:numPr>
        <w:jc w:val="both"/>
      </w:pPr>
      <w:r w:rsidRPr="00320B9E">
        <w:t xml:space="preserve">Prohibiting tracking, </w:t>
      </w:r>
      <w:proofErr w:type="spellStart"/>
      <w:r w:rsidRPr="00320B9E">
        <w:t>behavioral</w:t>
      </w:r>
      <w:proofErr w:type="spellEnd"/>
      <w:r w:rsidRPr="00320B9E">
        <w:t xml:space="preserve"> monitoring, and targeted advertising directed at children.</w:t>
      </w:r>
    </w:p>
    <w:p w14:paraId="69DD0CA6" w14:textId="20986F5A" w:rsidR="00320B9E" w:rsidRPr="00320B9E" w:rsidRDefault="00320B9E" w:rsidP="00320B9E">
      <w:pPr>
        <w:jc w:val="both"/>
      </w:pPr>
    </w:p>
    <w:p w14:paraId="603B383C" w14:textId="0DFA09AB" w:rsidR="00320B9E" w:rsidRDefault="00591809" w:rsidP="00320B9E">
      <w:pPr>
        <w:jc w:val="both"/>
        <w:rPr>
          <w:b/>
          <w:bCs/>
        </w:rPr>
      </w:pPr>
      <w:r w:rsidRPr="00320B9E">
        <w:rPr>
          <w:b/>
          <w:bCs/>
        </w:rPr>
        <w:t>IMPACT ON BUSINESSES AND INDIVIDUALS</w:t>
      </w:r>
    </w:p>
    <w:p w14:paraId="704CA347" w14:textId="77777777" w:rsidR="00591809" w:rsidRPr="00320B9E" w:rsidRDefault="00591809" w:rsidP="00320B9E">
      <w:pPr>
        <w:jc w:val="both"/>
        <w:rPr>
          <w:b/>
          <w:bCs/>
          <w:sz w:val="2"/>
          <w:szCs w:val="2"/>
        </w:rPr>
      </w:pPr>
    </w:p>
    <w:p w14:paraId="5AE94045" w14:textId="68BA70D2" w:rsidR="00320B9E" w:rsidRPr="00320B9E" w:rsidRDefault="00320B9E" w:rsidP="00320B9E">
      <w:pPr>
        <w:jc w:val="both"/>
        <w:rPr>
          <w:b/>
          <w:bCs/>
        </w:rPr>
      </w:pPr>
      <w:r w:rsidRPr="00320B9E">
        <w:rPr>
          <w:b/>
          <w:bCs/>
        </w:rPr>
        <w:t>Impact on Businesses</w:t>
      </w:r>
    </w:p>
    <w:p w14:paraId="4153752D" w14:textId="77777777" w:rsidR="00320B9E" w:rsidRPr="00320B9E" w:rsidRDefault="00320B9E" w:rsidP="00320B9E">
      <w:pPr>
        <w:numPr>
          <w:ilvl w:val="0"/>
          <w:numId w:val="24"/>
        </w:numPr>
        <w:jc w:val="both"/>
      </w:pPr>
      <w:r w:rsidRPr="00320B9E">
        <w:rPr>
          <w:b/>
          <w:bCs/>
        </w:rPr>
        <w:t>Compliance Costs</w:t>
      </w:r>
      <w:r w:rsidRPr="00320B9E">
        <w:t>: Businesses, especially significant data fiduciaries, will incur costs related to implementing data protection measures, conducting DPIAs, and appointing data protection officers.</w:t>
      </w:r>
    </w:p>
    <w:p w14:paraId="39C31E95" w14:textId="77777777" w:rsidR="00320B9E" w:rsidRPr="00320B9E" w:rsidRDefault="00320B9E" w:rsidP="00320B9E">
      <w:pPr>
        <w:numPr>
          <w:ilvl w:val="0"/>
          <w:numId w:val="24"/>
        </w:numPr>
        <w:jc w:val="both"/>
      </w:pPr>
      <w:r w:rsidRPr="00320B9E">
        <w:rPr>
          <w:b/>
          <w:bCs/>
        </w:rPr>
        <w:lastRenderedPageBreak/>
        <w:t>Increased Accountability</w:t>
      </w:r>
      <w:r w:rsidRPr="00320B9E">
        <w:t>: Organizations will be held accountable for data breaches and non-compliance, leading to potential financial and reputational risks.</w:t>
      </w:r>
    </w:p>
    <w:p w14:paraId="0D790ECD" w14:textId="77777777" w:rsidR="00320B9E" w:rsidRDefault="00320B9E" w:rsidP="00320B9E">
      <w:pPr>
        <w:numPr>
          <w:ilvl w:val="0"/>
          <w:numId w:val="24"/>
        </w:numPr>
        <w:jc w:val="both"/>
      </w:pPr>
      <w:r w:rsidRPr="00320B9E">
        <w:rPr>
          <w:b/>
          <w:bCs/>
        </w:rPr>
        <w:t>Operational Changes</w:t>
      </w:r>
      <w:r w:rsidRPr="00320B9E">
        <w:t>: Businesses will need to revise their data processing practices, consent mechanisms, and grievance redressal systems to comply with the Act.</w:t>
      </w:r>
    </w:p>
    <w:p w14:paraId="008E5974" w14:textId="77777777" w:rsidR="00591809" w:rsidRPr="00320B9E" w:rsidRDefault="00591809" w:rsidP="00591809">
      <w:pPr>
        <w:jc w:val="both"/>
        <w:rPr>
          <w:sz w:val="2"/>
          <w:szCs w:val="2"/>
        </w:rPr>
      </w:pPr>
    </w:p>
    <w:p w14:paraId="78398BB0" w14:textId="61EFEBE0" w:rsidR="00320B9E" w:rsidRPr="00320B9E" w:rsidRDefault="00320B9E" w:rsidP="00320B9E">
      <w:pPr>
        <w:jc w:val="both"/>
        <w:rPr>
          <w:b/>
          <w:bCs/>
        </w:rPr>
      </w:pPr>
      <w:r w:rsidRPr="00320B9E">
        <w:rPr>
          <w:b/>
          <w:bCs/>
        </w:rPr>
        <w:t>Impact on Individuals</w:t>
      </w:r>
    </w:p>
    <w:p w14:paraId="52B0C823" w14:textId="77777777" w:rsidR="00320B9E" w:rsidRPr="00320B9E" w:rsidRDefault="00320B9E" w:rsidP="00320B9E">
      <w:pPr>
        <w:numPr>
          <w:ilvl w:val="0"/>
          <w:numId w:val="25"/>
        </w:numPr>
        <w:jc w:val="both"/>
      </w:pPr>
      <w:r w:rsidRPr="00320B9E">
        <w:rPr>
          <w:b/>
          <w:bCs/>
        </w:rPr>
        <w:t>Enhanced Privacy Rights</w:t>
      </w:r>
      <w:r w:rsidRPr="00320B9E">
        <w:t>: Individuals will have greater control over their personal data, including the right to access, correct, and erase their data.</w:t>
      </w:r>
    </w:p>
    <w:p w14:paraId="62FAC174" w14:textId="77777777" w:rsidR="00320B9E" w:rsidRPr="00320B9E" w:rsidRDefault="00320B9E" w:rsidP="00320B9E">
      <w:pPr>
        <w:numPr>
          <w:ilvl w:val="0"/>
          <w:numId w:val="25"/>
        </w:numPr>
        <w:jc w:val="both"/>
      </w:pPr>
      <w:r w:rsidRPr="00320B9E">
        <w:rPr>
          <w:b/>
          <w:bCs/>
        </w:rPr>
        <w:t>Grievance Redressal</w:t>
      </w:r>
      <w:r w:rsidRPr="00320B9E">
        <w:t>: The Act provides a mechanism for individuals to file complaints and seek redressal for data privacy violations.</w:t>
      </w:r>
    </w:p>
    <w:p w14:paraId="48DC57B5" w14:textId="77777777" w:rsidR="00320B9E" w:rsidRPr="00320B9E" w:rsidRDefault="00320B9E" w:rsidP="00320B9E">
      <w:pPr>
        <w:numPr>
          <w:ilvl w:val="0"/>
          <w:numId w:val="25"/>
        </w:numPr>
        <w:jc w:val="both"/>
      </w:pPr>
      <w:r w:rsidRPr="00320B9E">
        <w:rPr>
          <w:b/>
          <w:bCs/>
        </w:rPr>
        <w:t>Protection for Vulnerable Groups</w:t>
      </w:r>
      <w:r w:rsidRPr="00320B9E">
        <w:t>: Special provisions for children and persons with disabilities ensure that their data is processed with additional safeguards.</w:t>
      </w:r>
    </w:p>
    <w:p w14:paraId="481D890E" w14:textId="4C38EACF" w:rsidR="00320B9E" w:rsidRPr="00320B9E" w:rsidRDefault="00320B9E" w:rsidP="00320B9E">
      <w:pPr>
        <w:jc w:val="both"/>
      </w:pPr>
    </w:p>
    <w:p w14:paraId="301FB0CF" w14:textId="3CBC9284" w:rsidR="00320B9E" w:rsidRDefault="00591809" w:rsidP="00320B9E">
      <w:pPr>
        <w:jc w:val="both"/>
        <w:rPr>
          <w:b/>
          <w:bCs/>
        </w:rPr>
      </w:pPr>
      <w:r w:rsidRPr="00320B9E">
        <w:rPr>
          <w:b/>
          <w:bCs/>
        </w:rPr>
        <w:t>CHALLENGES AND CRITICISMS</w:t>
      </w:r>
    </w:p>
    <w:p w14:paraId="24EF4EF8" w14:textId="77777777" w:rsidR="00591809" w:rsidRPr="00320B9E" w:rsidRDefault="00591809" w:rsidP="00320B9E">
      <w:pPr>
        <w:jc w:val="both"/>
        <w:rPr>
          <w:b/>
          <w:bCs/>
          <w:sz w:val="2"/>
          <w:szCs w:val="2"/>
        </w:rPr>
      </w:pPr>
    </w:p>
    <w:p w14:paraId="4ACEBD0E" w14:textId="54E2CF22" w:rsidR="00320B9E" w:rsidRPr="00320B9E" w:rsidRDefault="00320B9E" w:rsidP="00320B9E">
      <w:pPr>
        <w:jc w:val="both"/>
        <w:rPr>
          <w:b/>
          <w:bCs/>
        </w:rPr>
      </w:pPr>
      <w:r w:rsidRPr="00320B9E">
        <w:rPr>
          <w:b/>
          <w:bCs/>
        </w:rPr>
        <w:t>Ambiguity in Definitions</w:t>
      </w:r>
    </w:p>
    <w:p w14:paraId="7837A357" w14:textId="77777777" w:rsidR="00320B9E" w:rsidRDefault="00320B9E" w:rsidP="00320B9E">
      <w:pPr>
        <w:jc w:val="both"/>
      </w:pPr>
      <w:r w:rsidRPr="00320B9E">
        <w:t>Some terms, such as "reasonable security safeguards" and "significant data fiduciary," lack precise definitions, leading to potential ambiguity in implementation.</w:t>
      </w:r>
    </w:p>
    <w:p w14:paraId="676858FA" w14:textId="77777777" w:rsidR="00591809" w:rsidRPr="00320B9E" w:rsidRDefault="00591809" w:rsidP="00320B9E">
      <w:pPr>
        <w:jc w:val="both"/>
        <w:rPr>
          <w:sz w:val="2"/>
          <w:szCs w:val="2"/>
        </w:rPr>
      </w:pPr>
    </w:p>
    <w:p w14:paraId="098237F8" w14:textId="6FE111C2" w:rsidR="00320B9E" w:rsidRPr="00320B9E" w:rsidRDefault="00320B9E" w:rsidP="00320B9E">
      <w:pPr>
        <w:jc w:val="both"/>
        <w:rPr>
          <w:b/>
          <w:bCs/>
        </w:rPr>
      </w:pPr>
      <w:r w:rsidRPr="00320B9E">
        <w:rPr>
          <w:b/>
          <w:bCs/>
        </w:rPr>
        <w:t>Exemptions for Government</w:t>
      </w:r>
    </w:p>
    <w:p w14:paraId="63A9E634" w14:textId="77777777" w:rsidR="00320B9E" w:rsidRDefault="00320B9E" w:rsidP="00320B9E">
      <w:pPr>
        <w:jc w:val="both"/>
      </w:pPr>
      <w:r w:rsidRPr="00320B9E">
        <w:t>The Act provides broad exemptions for government agencies, raising concerns about the potential misuse of personal data for surveillance or other purposes.</w:t>
      </w:r>
    </w:p>
    <w:p w14:paraId="58B0705B" w14:textId="77777777" w:rsidR="00591809" w:rsidRPr="00320B9E" w:rsidRDefault="00591809" w:rsidP="00320B9E">
      <w:pPr>
        <w:jc w:val="both"/>
        <w:rPr>
          <w:sz w:val="2"/>
          <w:szCs w:val="2"/>
        </w:rPr>
      </w:pPr>
    </w:p>
    <w:p w14:paraId="07F1532D" w14:textId="6A42C368" w:rsidR="00320B9E" w:rsidRPr="00320B9E" w:rsidRDefault="00320B9E" w:rsidP="00320B9E">
      <w:pPr>
        <w:jc w:val="both"/>
        <w:rPr>
          <w:b/>
          <w:bCs/>
        </w:rPr>
      </w:pPr>
      <w:r w:rsidRPr="00320B9E">
        <w:rPr>
          <w:b/>
          <w:bCs/>
        </w:rPr>
        <w:t>Enforcement Mechanisms</w:t>
      </w:r>
    </w:p>
    <w:p w14:paraId="5010A99B" w14:textId="77777777" w:rsidR="00320B9E" w:rsidRPr="00320B9E" w:rsidRDefault="00320B9E" w:rsidP="00320B9E">
      <w:pPr>
        <w:jc w:val="both"/>
      </w:pPr>
      <w:r w:rsidRPr="00320B9E">
        <w:t>The effectiveness of the Data Protection Board in enforcing compliance and handling complaints remains to be seen, given the complexity and volume of data processing activities in India.</w:t>
      </w:r>
    </w:p>
    <w:p w14:paraId="78D8EF62" w14:textId="55E38622" w:rsidR="00320B9E" w:rsidRPr="00320B9E" w:rsidRDefault="00320B9E" w:rsidP="00320B9E">
      <w:pPr>
        <w:jc w:val="both"/>
        <w:rPr>
          <w:b/>
          <w:bCs/>
        </w:rPr>
      </w:pPr>
    </w:p>
    <w:p w14:paraId="35648773" w14:textId="02197B4F" w:rsidR="00320B9E" w:rsidRDefault="00591809" w:rsidP="00320B9E">
      <w:pPr>
        <w:jc w:val="both"/>
        <w:rPr>
          <w:b/>
          <w:bCs/>
        </w:rPr>
      </w:pPr>
      <w:r w:rsidRPr="00320B9E">
        <w:rPr>
          <w:b/>
          <w:bCs/>
        </w:rPr>
        <w:t>RECOMMENDATIONS</w:t>
      </w:r>
    </w:p>
    <w:p w14:paraId="50367CF2" w14:textId="77777777" w:rsidR="00591809" w:rsidRPr="00320B9E" w:rsidRDefault="00591809" w:rsidP="00320B9E">
      <w:pPr>
        <w:jc w:val="both"/>
        <w:rPr>
          <w:b/>
          <w:bCs/>
          <w:sz w:val="2"/>
          <w:szCs w:val="2"/>
        </w:rPr>
      </w:pPr>
    </w:p>
    <w:p w14:paraId="6CAD2290" w14:textId="77777777" w:rsidR="00320B9E" w:rsidRPr="00320B9E" w:rsidRDefault="00320B9E" w:rsidP="00320B9E">
      <w:pPr>
        <w:numPr>
          <w:ilvl w:val="0"/>
          <w:numId w:val="26"/>
        </w:numPr>
        <w:jc w:val="both"/>
      </w:pPr>
      <w:r w:rsidRPr="00320B9E">
        <w:rPr>
          <w:b/>
          <w:bCs/>
        </w:rPr>
        <w:t>For Businesses</w:t>
      </w:r>
      <w:r w:rsidRPr="00320B9E">
        <w:t>:</w:t>
      </w:r>
    </w:p>
    <w:p w14:paraId="4913DBB5" w14:textId="77777777" w:rsidR="00320B9E" w:rsidRPr="00320B9E" w:rsidRDefault="00320B9E" w:rsidP="00320B9E">
      <w:pPr>
        <w:numPr>
          <w:ilvl w:val="1"/>
          <w:numId w:val="26"/>
        </w:numPr>
        <w:jc w:val="both"/>
      </w:pPr>
      <w:r w:rsidRPr="00320B9E">
        <w:t>Conduct a comprehensive audit of data processing activities.</w:t>
      </w:r>
    </w:p>
    <w:p w14:paraId="19E09017" w14:textId="77777777" w:rsidR="00320B9E" w:rsidRPr="00320B9E" w:rsidRDefault="00320B9E" w:rsidP="00320B9E">
      <w:pPr>
        <w:numPr>
          <w:ilvl w:val="1"/>
          <w:numId w:val="26"/>
        </w:numPr>
        <w:jc w:val="both"/>
      </w:pPr>
      <w:r w:rsidRPr="00320B9E">
        <w:t>Implement robust data security measures and consent management systems.</w:t>
      </w:r>
    </w:p>
    <w:p w14:paraId="570473F5" w14:textId="77777777" w:rsidR="00320B9E" w:rsidRDefault="00320B9E" w:rsidP="00320B9E">
      <w:pPr>
        <w:numPr>
          <w:ilvl w:val="1"/>
          <w:numId w:val="26"/>
        </w:numPr>
        <w:jc w:val="both"/>
      </w:pPr>
      <w:r w:rsidRPr="00320B9E">
        <w:t>Train employees on data protection obligations under the DPDP Act.</w:t>
      </w:r>
    </w:p>
    <w:p w14:paraId="01490445" w14:textId="77777777" w:rsidR="00591809" w:rsidRPr="00320B9E" w:rsidRDefault="00591809" w:rsidP="00591809">
      <w:pPr>
        <w:jc w:val="both"/>
        <w:rPr>
          <w:sz w:val="2"/>
          <w:szCs w:val="2"/>
        </w:rPr>
      </w:pPr>
    </w:p>
    <w:p w14:paraId="60E16148" w14:textId="77777777" w:rsidR="00320B9E" w:rsidRPr="00320B9E" w:rsidRDefault="00320B9E" w:rsidP="00320B9E">
      <w:pPr>
        <w:numPr>
          <w:ilvl w:val="0"/>
          <w:numId w:val="26"/>
        </w:numPr>
        <w:jc w:val="both"/>
      </w:pPr>
      <w:r w:rsidRPr="00320B9E">
        <w:rPr>
          <w:b/>
          <w:bCs/>
        </w:rPr>
        <w:t>For Individuals</w:t>
      </w:r>
      <w:r w:rsidRPr="00320B9E">
        <w:t>:</w:t>
      </w:r>
    </w:p>
    <w:p w14:paraId="415DFAD9" w14:textId="77777777" w:rsidR="00320B9E" w:rsidRPr="00320B9E" w:rsidRDefault="00320B9E" w:rsidP="00320B9E">
      <w:pPr>
        <w:numPr>
          <w:ilvl w:val="1"/>
          <w:numId w:val="26"/>
        </w:numPr>
        <w:jc w:val="both"/>
      </w:pPr>
      <w:r w:rsidRPr="00320B9E">
        <w:t>Stay informed about their rights under the DPDP Act.</w:t>
      </w:r>
    </w:p>
    <w:p w14:paraId="4D6D1BB1" w14:textId="77777777" w:rsidR="00320B9E" w:rsidRPr="00320B9E" w:rsidRDefault="00320B9E" w:rsidP="00320B9E">
      <w:pPr>
        <w:numPr>
          <w:ilvl w:val="1"/>
          <w:numId w:val="26"/>
        </w:numPr>
        <w:jc w:val="both"/>
      </w:pPr>
      <w:r w:rsidRPr="00320B9E">
        <w:t>Exercise their rights to access, correct, and erase personal data.</w:t>
      </w:r>
    </w:p>
    <w:p w14:paraId="6DCC2C5D" w14:textId="77777777" w:rsidR="00320B9E" w:rsidRDefault="00320B9E" w:rsidP="00320B9E">
      <w:pPr>
        <w:numPr>
          <w:ilvl w:val="1"/>
          <w:numId w:val="26"/>
        </w:numPr>
        <w:jc w:val="both"/>
      </w:pPr>
      <w:r w:rsidRPr="00320B9E">
        <w:lastRenderedPageBreak/>
        <w:t>Report data breaches and privacy violations to the Data Protection Board.</w:t>
      </w:r>
    </w:p>
    <w:p w14:paraId="422DC439" w14:textId="77777777" w:rsidR="00591809" w:rsidRPr="00320B9E" w:rsidRDefault="00591809" w:rsidP="00591809">
      <w:pPr>
        <w:jc w:val="both"/>
        <w:rPr>
          <w:sz w:val="2"/>
          <w:szCs w:val="2"/>
        </w:rPr>
      </w:pPr>
    </w:p>
    <w:p w14:paraId="4CCEEE89" w14:textId="77777777" w:rsidR="00320B9E" w:rsidRPr="00320B9E" w:rsidRDefault="00320B9E" w:rsidP="00320B9E">
      <w:pPr>
        <w:numPr>
          <w:ilvl w:val="0"/>
          <w:numId w:val="26"/>
        </w:numPr>
        <w:jc w:val="both"/>
      </w:pPr>
      <w:r w:rsidRPr="00320B9E">
        <w:rPr>
          <w:b/>
          <w:bCs/>
        </w:rPr>
        <w:t>For Policymakers</w:t>
      </w:r>
      <w:r w:rsidRPr="00320B9E">
        <w:t>:</w:t>
      </w:r>
    </w:p>
    <w:p w14:paraId="39A1D643" w14:textId="77777777" w:rsidR="00320B9E" w:rsidRPr="00320B9E" w:rsidRDefault="00320B9E" w:rsidP="00320B9E">
      <w:pPr>
        <w:numPr>
          <w:ilvl w:val="1"/>
          <w:numId w:val="26"/>
        </w:numPr>
        <w:jc w:val="both"/>
      </w:pPr>
      <w:r w:rsidRPr="00320B9E">
        <w:t>Provide clear guidelines on key terms and provisions to ensure consistent implementation.</w:t>
      </w:r>
    </w:p>
    <w:p w14:paraId="10A58FAD" w14:textId="77777777" w:rsidR="00320B9E" w:rsidRPr="00320B9E" w:rsidRDefault="00320B9E" w:rsidP="00320B9E">
      <w:pPr>
        <w:numPr>
          <w:ilvl w:val="1"/>
          <w:numId w:val="26"/>
        </w:numPr>
        <w:jc w:val="both"/>
      </w:pPr>
      <w:r w:rsidRPr="00320B9E">
        <w:t>Strengthen the capacity of the Data Protection Board to handle complaints and enforce compliance.</w:t>
      </w:r>
    </w:p>
    <w:p w14:paraId="3A859054" w14:textId="77777777" w:rsidR="00320B9E" w:rsidRDefault="00320B9E" w:rsidP="00320B9E">
      <w:pPr>
        <w:numPr>
          <w:ilvl w:val="1"/>
          <w:numId w:val="26"/>
        </w:numPr>
        <w:jc w:val="both"/>
      </w:pPr>
      <w:r w:rsidRPr="00320B9E">
        <w:t>Regularly review and update the Act to address emerging data privacy challenges.</w:t>
      </w:r>
    </w:p>
    <w:p w14:paraId="37401E27" w14:textId="77777777" w:rsidR="00320B9E" w:rsidRDefault="00320B9E" w:rsidP="00320B9E">
      <w:pPr>
        <w:jc w:val="both"/>
      </w:pPr>
    </w:p>
    <w:p w14:paraId="51CF8A3E" w14:textId="4006699D" w:rsidR="00320B9E" w:rsidRPr="00320B9E" w:rsidRDefault="00320B9E" w:rsidP="00320B9E">
      <w:pPr>
        <w:jc w:val="both"/>
        <w:rPr>
          <w:b/>
          <w:bCs/>
        </w:rPr>
      </w:pPr>
      <w:r>
        <w:rPr>
          <w:b/>
          <w:bCs/>
        </w:rPr>
        <w:t>CONCLUSION</w:t>
      </w:r>
    </w:p>
    <w:p w14:paraId="1B695AB2" w14:textId="77777777" w:rsidR="00591809" w:rsidRPr="00320B9E" w:rsidRDefault="00591809" w:rsidP="00591809">
      <w:pPr>
        <w:jc w:val="both"/>
      </w:pPr>
      <w:r w:rsidRPr="00320B9E">
        <w:t>The </w:t>
      </w:r>
      <w:r w:rsidRPr="00320B9E">
        <w:rPr>
          <w:b/>
          <w:bCs/>
        </w:rPr>
        <w:t>Digital Personal Data Protection Act, 2023</w:t>
      </w:r>
      <w:r w:rsidRPr="00320B9E">
        <w:t> represents a significant step forward in India's journey toward establishing a robust data protection framework. By outlining clear obligations for data fiduciaries, empowering data principals with rights, and establishing an enforcement mechanism, the Act aims to create a balance between data protection and the need for data processing.</w:t>
      </w:r>
    </w:p>
    <w:p w14:paraId="4B72DFE8" w14:textId="594155D4" w:rsidR="00320B9E" w:rsidRPr="00320B9E" w:rsidRDefault="00591809" w:rsidP="00320B9E">
      <w:pPr>
        <w:jc w:val="both"/>
      </w:pPr>
      <w:r w:rsidRPr="00320B9E">
        <w:t>However, the success of the Act will depend on its effective implementation, the clarity of its provisions, and the ability of the Data Protection Board to enforce compliance. Businesses must proactively adapt to the new requirements, while individuals must remain vigilant about their data privacy rights.</w:t>
      </w:r>
    </w:p>
    <w:sectPr w:rsidR="00320B9E" w:rsidRPr="00320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51D6"/>
    <w:multiLevelType w:val="multilevel"/>
    <w:tmpl w:val="86D4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619F"/>
    <w:multiLevelType w:val="multilevel"/>
    <w:tmpl w:val="B4AC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056BF"/>
    <w:multiLevelType w:val="multilevel"/>
    <w:tmpl w:val="2FB4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A144E"/>
    <w:multiLevelType w:val="multilevel"/>
    <w:tmpl w:val="3648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A1A86"/>
    <w:multiLevelType w:val="multilevel"/>
    <w:tmpl w:val="8C42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D7D17"/>
    <w:multiLevelType w:val="multilevel"/>
    <w:tmpl w:val="3D28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B18C7"/>
    <w:multiLevelType w:val="multilevel"/>
    <w:tmpl w:val="70CC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C6DD1"/>
    <w:multiLevelType w:val="multilevel"/>
    <w:tmpl w:val="6C20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809EB"/>
    <w:multiLevelType w:val="multilevel"/>
    <w:tmpl w:val="5D68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A5966"/>
    <w:multiLevelType w:val="multilevel"/>
    <w:tmpl w:val="CE8C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C6555"/>
    <w:multiLevelType w:val="multilevel"/>
    <w:tmpl w:val="86EE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455AA"/>
    <w:multiLevelType w:val="multilevel"/>
    <w:tmpl w:val="68C6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B2D35"/>
    <w:multiLevelType w:val="multilevel"/>
    <w:tmpl w:val="1030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B51B9"/>
    <w:multiLevelType w:val="multilevel"/>
    <w:tmpl w:val="FAA2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06D4A"/>
    <w:multiLevelType w:val="multilevel"/>
    <w:tmpl w:val="DB4A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A2286E"/>
    <w:multiLevelType w:val="multilevel"/>
    <w:tmpl w:val="6D16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14CDE"/>
    <w:multiLevelType w:val="multilevel"/>
    <w:tmpl w:val="2ACA0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D80792"/>
    <w:multiLevelType w:val="multilevel"/>
    <w:tmpl w:val="5478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62222"/>
    <w:multiLevelType w:val="multilevel"/>
    <w:tmpl w:val="35AC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10740"/>
    <w:multiLevelType w:val="multilevel"/>
    <w:tmpl w:val="8940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95255"/>
    <w:multiLevelType w:val="multilevel"/>
    <w:tmpl w:val="A0C8C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55343A"/>
    <w:multiLevelType w:val="multilevel"/>
    <w:tmpl w:val="9ABC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7F6575"/>
    <w:multiLevelType w:val="multilevel"/>
    <w:tmpl w:val="2406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906BD8"/>
    <w:multiLevelType w:val="multilevel"/>
    <w:tmpl w:val="F420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86278C"/>
    <w:multiLevelType w:val="multilevel"/>
    <w:tmpl w:val="C588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D372A1"/>
    <w:multiLevelType w:val="multilevel"/>
    <w:tmpl w:val="9ABA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876194">
    <w:abstractNumId w:val="21"/>
  </w:num>
  <w:num w:numId="2" w16cid:durableId="205218131">
    <w:abstractNumId w:val="19"/>
  </w:num>
  <w:num w:numId="3" w16cid:durableId="984773355">
    <w:abstractNumId w:val="24"/>
  </w:num>
  <w:num w:numId="4" w16cid:durableId="1360156348">
    <w:abstractNumId w:val="0"/>
  </w:num>
  <w:num w:numId="5" w16cid:durableId="339507945">
    <w:abstractNumId w:val="14"/>
  </w:num>
  <w:num w:numId="6" w16cid:durableId="739254200">
    <w:abstractNumId w:val="4"/>
  </w:num>
  <w:num w:numId="7" w16cid:durableId="976108064">
    <w:abstractNumId w:val="2"/>
  </w:num>
  <w:num w:numId="8" w16cid:durableId="1060321283">
    <w:abstractNumId w:val="7"/>
  </w:num>
  <w:num w:numId="9" w16cid:durableId="1318803254">
    <w:abstractNumId w:val="9"/>
  </w:num>
  <w:num w:numId="10" w16cid:durableId="1879975456">
    <w:abstractNumId w:val="5"/>
  </w:num>
  <w:num w:numId="11" w16cid:durableId="1486627004">
    <w:abstractNumId w:val="18"/>
  </w:num>
  <w:num w:numId="12" w16cid:durableId="1313943222">
    <w:abstractNumId w:val="3"/>
  </w:num>
  <w:num w:numId="13" w16cid:durableId="44107257">
    <w:abstractNumId w:val="16"/>
  </w:num>
  <w:num w:numId="14" w16cid:durableId="70928870">
    <w:abstractNumId w:val="15"/>
  </w:num>
  <w:num w:numId="15" w16cid:durableId="1720518719">
    <w:abstractNumId w:val="17"/>
  </w:num>
  <w:num w:numId="16" w16cid:durableId="1578006318">
    <w:abstractNumId w:val="8"/>
  </w:num>
  <w:num w:numId="17" w16cid:durableId="843324852">
    <w:abstractNumId w:val="22"/>
  </w:num>
  <w:num w:numId="18" w16cid:durableId="1251888877">
    <w:abstractNumId w:val="13"/>
  </w:num>
  <w:num w:numId="19" w16cid:durableId="3360990">
    <w:abstractNumId w:val="11"/>
  </w:num>
  <w:num w:numId="20" w16cid:durableId="1410885536">
    <w:abstractNumId w:val="10"/>
  </w:num>
  <w:num w:numId="21" w16cid:durableId="1359160505">
    <w:abstractNumId w:val="12"/>
  </w:num>
  <w:num w:numId="22" w16cid:durableId="1540430718">
    <w:abstractNumId w:val="6"/>
  </w:num>
  <w:num w:numId="23" w16cid:durableId="598295429">
    <w:abstractNumId w:val="23"/>
  </w:num>
  <w:num w:numId="24" w16cid:durableId="526020361">
    <w:abstractNumId w:val="1"/>
  </w:num>
  <w:num w:numId="25" w16cid:durableId="734663562">
    <w:abstractNumId w:val="25"/>
  </w:num>
  <w:num w:numId="26" w16cid:durableId="156560699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69"/>
    <w:rsid w:val="00320B9E"/>
    <w:rsid w:val="00326E69"/>
    <w:rsid w:val="00591809"/>
    <w:rsid w:val="008F0F94"/>
    <w:rsid w:val="00DF02A2"/>
    <w:rsid w:val="00F16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8767"/>
  <w15:chartTrackingRefBased/>
  <w15:docId w15:val="{57DB5805-A5B4-4480-BFC7-FADEE7FA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E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E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E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E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E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E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E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E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E69"/>
    <w:rPr>
      <w:rFonts w:eastAsiaTheme="majorEastAsia" w:cstheme="majorBidi"/>
      <w:color w:val="272727" w:themeColor="text1" w:themeTint="D8"/>
    </w:rPr>
  </w:style>
  <w:style w:type="paragraph" w:styleId="Title">
    <w:name w:val="Title"/>
    <w:basedOn w:val="Normal"/>
    <w:next w:val="Normal"/>
    <w:link w:val="TitleChar"/>
    <w:uiPriority w:val="10"/>
    <w:qFormat/>
    <w:rsid w:val="00326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E69"/>
    <w:pPr>
      <w:spacing w:before="160"/>
      <w:jc w:val="center"/>
    </w:pPr>
    <w:rPr>
      <w:i/>
      <w:iCs/>
      <w:color w:val="404040" w:themeColor="text1" w:themeTint="BF"/>
    </w:rPr>
  </w:style>
  <w:style w:type="character" w:customStyle="1" w:styleId="QuoteChar">
    <w:name w:val="Quote Char"/>
    <w:basedOn w:val="DefaultParagraphFont"/>
    <w:link w:val="Quote"/>
    <w:uiPriority w:val="29"/>
    <w:rsid w:val="00326E69"/>
    <w:rPr>
      <w:i/>
      <w:iCs/>
      <w:color w:val="404040" w:themeColor="text1" w:themeTint="BF"/>
    </w:rPr>
  </w:style>
  <w:style w:type="paragraph" w:styleId="ListParagraph">
    <w:name w:val="List Paragraph"/>
    <w:basedOn w:val="Normal"/>
    <w:uiPriority w:val="34"/>
    <w:qFormat/>
    <w:rsid w:val="00326E69"/>
    <w:pPr>
      <w:ind w:left="720"/>
      <w:contextualSpacing/>
    </w:pPr>
  </w:style>
  <w:style w:type="character" w:styleId="IntenseEmphasis">
    <w:name w:val="Intense Emphasis"/>
    <w:basedOn w:val="DefaultParagraphFont"/>
    <w:uiPriority w:val="21"/>
    <w:qFormat/>
    <w:rsid w:val="00326E69"/>
    <w:rPr>
      <w:i/>
      <w:iCs/>
      <w:color w:val="0F4761" w:themeColor="accent1" w:themeShade="BF"/>
    </w:rPr>
  </w:style>
  <w:style w:type="paragraph" w:styleId="IntenseQuote">
    <w:name w:val="Intense Quote"/>
    <w:basedOn w:val="Normal"/>
    <w:next w:val="Normal"/>
    <w:link w:val="IntenseQuoteChar"/>
    <w:uiPriority w:val="30"/>
    <w:qFormat/>
    <w:rsid w:val="00326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E69"/>
    <w:rPr>
      <w:i/>
      <w:iCs/>
      <w:color w:val="0F4761" w:themeColor="accent1" w:themeShade="BF"/>
    </w:rPr>
  </w:style>
  <w:style w:type="character" w:styleId="IntenseReference">
    <w:name w:val="Intense Reference"/>
    <w:basedOn w:val="DefaultParagraphFont"/>
    <w:uiPriority w:val="32"/>
    <w:qFormat/>
    <w:rsid w:val="00326E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910412">
      <w:bodyDiv w:val="1"/>
      <w:marLeft w:val="0"/>
      <w:marRight w:val="0"/>
      <w:marTop w:val="0"/>
      <w:marBottom w:val="0"/>
      <w:divBdr>
        <w:top w:val="none" w:sz="0" w:space="0" w:color="auto"/>
        <w:left w:val="none" w:sz="0" w:space="0" w:color="auto"/>
        <w:bottom w:val="none" w:sz="0" w:space="0" w:color="auto"/>
        <w:right w:val="none" w:sz="0" w:space="0" w:color="auto"/>
      </w:divBdr>
    </w:div>
    <w:div w:id="1180697886">
      <w:bodyDiv w:val="1"/>
      <w:marLeft w:val="0"/>
      <w:marRight w:val="0"/>
      <w:marTop w:val="0"/>
      <w:marBottom w:val="0"/>
      <w:divBdr>
        <w:top w:val="none" w:sz="0" w:space="0" w:color="auto"/>
        <w:left w:val="none" w:sz="0" w:space="0" w:color="auto"/>
        <w:bottom w:val="none" w:sz="0" w:space="0" w:color="auto"/>
        <w:right w:val="none" w:sz="0" w:space="0" w:color="auto"/>
      </w:divBdr>
    </w:div>
    <w:div w:id="1824933242">
      <w:bodyDiv w:val="1"/>
      <w:marLeft w:val="0"/>
      <w:marRight w:val="0"/>
      <w:marTop w:val="0"/>
      <w:marBottom w:val="0"/>
      <w:divBdr>
        <w:top w:val="none" w:sz="0" w:space="0" w:color="auto"/>
        <w:left w:val="none" w:sz="0" w:space="0" w:color="auto"/>
        <w:bottom w:val="none" w:sz="0" w:space="0" w:color="auto"/>
        <w:right w:val="none" w:sz="0" w:space="0" w:color="auto"/>
      </w:divBdr>
    </w:div>
    <w:div w:id="20528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3317 AYUSH PANDEY</dc:creator>
  <cp:keywords/>
  <dc:description/>
  <cp:lastModifiedBy>3317 AYUSH PANDEY</cp:lastModifiedBy>
  <cp:revision>2</cp:revision>
  <dcterms:created xsi:type="dcterms:W3CDTF">2025-02-12T03:36:00Z</dcterms:created>
  <dcterms:modified xsi:type="dcterms:W3CDTF">2025-02-12T03:50:00Z</dcterms:modified>
</cp:coreProperties>
</file>