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Single-Axis Active Magnetic Bearing (AMB)</w:t>
      </w:r>
    </w:p>
    <w:p>
      <w:r>
        <w:t>Final mathematical model, implementation notes, and V6 result audit for the V7 audited MATLAB release.</w:t>
      </w:r>
    </w:p>
    <w:p>
      <w:pPr>
        <w:pStyle w:val="Heading1"/>
      </w:pPr>
      <w:r>
        <w:t>1. Scope and parameter set</w:t>
      </w:r>
    </w:p>
    <w:p>
      <w:r>
        <w:t>This is a simulation of a single-axis linearized active magnetic bearing, not a physical build or hardware validation. Parameters: m = 46 kg, ki = 129.7 N/A, ks = +2.40×10⁶ N/m as the positive magnitude of destabilizing negative stiffness, sample period Δt = 2×10⁻⁴ s (5 kHz), reference = 100 µm, nominal sensor noise σ = 2 µm, current limit ±15 A, equivalent unbalance µr = 10⁻⁴ kg·m, nominal speed 3000 rpm, and validation horizon 3 s.</w:t>
      </w:r>
    </w:p>
    <w:p>
      <w:pPr>
        <w:pStyle w:val="Heading1"/>
      </w:pPr>
      <w:r>
        <w:t>2. Stiffness sign convention</w:t>
      </w:r>
    </w:p>
    <w:p>
      <w:r>
        <w:t>The reference convention stores signed displacement stiffness ks_table = −2.40×10⁶ N/m and writes m x¨ = −ks_table x + ki i + Fd. Since ks_table is negative, −ks_table is positive and destabilizing. V6 stores this positive magnitude as ks = |ks_table| = 2.40×10⁶ N/m, so its equation is m x¨ = ks x + ki i + Fd. Do not write m x¨ = −ks x with the V6 positive ks; that reverses the plant dynamics.</w:t>
      </w:r>
    </w:p>
    <w:p>
      <w:pPr>
        <w:pStyle w:val="Heading1"/>
      </w:pPr>
      <w:r>
        <w:t>3. Continuous-time state-space model</w:t>
      </w:r>
    </w:p>
    <w:p>
      <w:r>
        <w:t>Let z = [x, v]ᵀ, where x is rotor displacement [m] and v = dx/dt [m/s].</w:t>
      </w:r>
    </w:p>
    <w:p>
      <w:r>
        <w:t>ż = A z + B i + E_F Fd;   y = C z + n</w:t>
      </w:r>
    </w:p>
    <w:p>
      <w:r>
        <w:t>A = [[0, 1], [ks/m, 0]], B = [[0], [ki/m]], E_F = [[0], [1/m]], C = [1, 0].</w:t>
      </w:r>
    </w:p>
    <w:p>
      <w:r>
        <w:t>Numerically, ks/m = 2.4×10⁶/46 = 52173.913 s⁻² and ki/m = 129.7/46 = 2.819565 m·s⁻²/A. Open-loop poles are s = ±√(ks/m) = ±228.416 rad/s. One positive real pole confirms open-loop instability.</w:t>
      </w:r>
    </w:p>
    <w:p>
      <w:pPr>
        <w:pStyle w:val="Heading1"/>
      </w:pPr>
      <w:r>
        <w:t>4. Transfer function and sampled plant</w:t>
      </w:r>
    </w:p>
    <w:p>
      <w:r>
        <w:t>From current to displacement with Fd = 0: G(s) = X(s)/I(s) = ki/(m s² − ks) = 129.7/(46 s² − 2.4×10⁶). The sample period is Δt = 0.0002 s. The plant uses exact zero-order-hold discretization: z[k+1] = Ad z[k] + Bd i[k] + Ed ad[k], where ad = Fd/m. The V6 helper computes these matrices using a matrix exponential. The 20 kHz switching frequency is a rig parameter only; converter switching and amplifier dynamics are not simulated.</w:t>
      </w:r>
    </w:p>
    <w:p>
      <w:pPr>
        <w:pStyle w:val="Heading1"/>
      </w:pPr>
      <w:r>
        <w:t>5. Disturbance and sensor model</w:t>
      </w:r>
    </w:p>
    <w:p>
      <w:r>
        <w:t>Rotating unbalance is represented as Fd(t) = (µr) ω² sin(ωt), with ω = 2π(rpm/60), and µr = 10⁻⁴ kg·m as an assumed equivalent parameter. The simulation injects acceleration ad = Fd/m into the exact-ZOH plant. Sensor measurement is y[k] = x[k] + n[k], where n is zero-mean Gaussian noise with nominal standard deviation 2 µm. Noise sweep: 0.5, 1, 2, 5, 10, and 20 µm.</w:t>
      </w:r>
    </w:p>
    <w:p>
      <w:pPr>
        <w:pStyle w:val="Heading1"/>
      </w:pPr>
      <w:r>
        <w:t>6. PID and Kalman-filter controllers</w:t>
      </w:r>
    </w:p>
    <w:p>
      <w:r>
        <w:t>The classical PID uses e[k] = r − y[k]; KF-PID uses e[k] = r − xhat[k]. Integral update: I[k] = I[k−1] + e[k]Δt. Baseline/optimized PID uses a first-order filtered derivative of measured position; KF-PID uses estimated velocity vhat. Raw current command: i*[k] = Kp e[k] + Ki I[k] − Kd vhat[k] (or the filtered measured derivative equivalent for PID), then saturates to ±15 A. A simple anti-windup correction is included.</w:t>
      </w:r>
    </w:p>
    <w:p>
      <w:r>
        <w:t>The 2-state Kalman filter estimates [x, v]ᵀ. The 3-state filter augments the model with an acceleration-disturbance state treated as a random walk. Both filters use the nominal plant model; the mismatch study changes the simulated plant while retaining the nominal controller/filter model.</w:t>
      </w:r>
    </w:p>
    <w:p>
      <w:pPr>
        <w:pStyle w:val="Heading1"/>
      </w:pPr>
      <w:r>
        <w:t>7. Optimization and metrics</w:t>
      </w:r>
    </w:p>
    <w:p>
      <w:r>
        <w:t>The uploaded V6 source uses grid search with local refinement, jointly searching PID gains and KF process-noise tuning. It is not a UCB optimizer. Weighted objective: RMSE, overshoot, settling time, jitter, and current effort with weights 0.25, 0.15, 0.15, 0.20, and 0.25. Optimization uses a plant ensemble; validation uses independent seeds. Overshoot and settling are computed on the seed-averaged response, while RMSE, jitter, and current effort are averaged over seeds.</w:t>
      </w:r>
    </w:p>
    <w:p>
      <w:r>
        <w:t>Settling time uses a 5% reference band and 20 ms moving average. Ms and peak compliance are sampled-frequency-grid estimates from the implemented loop, not measured hardware margins.</w:t>
      </w:r>
    </w:p>
    <w:p>
      <w:pPr>
        <w:pStyle w:val="Heading1"/>
      </w:pPr>
      <w:r>
        <w:t>8. V6 nominal comparison (uploaded result table)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Controller</w:t>
            </w:r>
          </w:p>
        </w:tc>
        <w:tc>
          <w:tcPr>
            <w:tcW w:type="dxa" w:w="1440"/>
          </w:tcPr>
          <w:p>
            <w:r>
              <w:t>RMSE (µm)</w:t>
            </w:r>
          </w:p>
        </w:tc>
        <w:tc>
          <w:tcPr>
            <w:tcW w:type="dxa" w:w="1440"/>
          </w:tcPr>
          <w:p>
            <w:r>
              <w:t>Overshoot (%)</w:t>
            </w:r>
          </w:p>
        </w:tc>
        <w:tc>
          <w:tcPr>
            <w:tcW w:type="dxa" w:w="1440"/>
          </w:tcPr>
          <w:p>
            <w:r>
              <w:t>Settling (ms)</w:t>
            </w:r>
          </w:p>
        </w:tc>
        <w:tc>
          <w:tcPr>
            <w:tcW w:type="dxa" w:w="1440"/>
          </w:tcPr>
          <w:p>
            <w:r>
              <w:t>Jitter (µm)</w:t>
            </w:r>
          </w:p>
        </w:tc>
        <w:tc>
          <w:tcPr>
            <w:tcW w:type="dxa" w:w="1440"/>
          </w:tcPr>
          <w:p>
            <w:r>
              <w:t>RMS current (A)</w:t>
            </w:r>
          </w:p>
        </w:tc>
      </w:tr>
      <w:tr>
        <w:tc>
          <w:tcPr>
            <w:tcW w:type="dxa" w:w="1440"/>
          </w:tcPr>
          <w:p>
            <w:r>
              <w:t>Baseline PID</w:t>
            </w:r>
          </w:p>
        </w:tc>
        <w:tc>
          <w:tcPr>
            <w:tcW w:type="dxa" w:w="1440"/>
          </w:tcPr>
          <w:p>
            <w:r>
              <w:t>3.171</w:t>
            </w:r>
          </w:p>
        </w:tc>
        <w:tc>
          <w:tcPr>
            <w:tcW w:type="dxa" w:w="1440"/>
          </w:tcPr>
          <w:p>
            <w:r>
              <w:t>11.16</w:t>
            </w:r>
          </w:p>
        </w:tc>
        <w:tc>
          <w:tcPr>
            <w:tcW w:type="dxa" w:w="1440"/>
          </w:tcPr>
          <w:p>
            <w:r>
              <w:t>156.0</w:t>
            </w:r>
          </w:p>
        </w:tc>
        <w:tc>
          <w:tcPr>
            <w:tcW w:type="dxa" w:w="1440"/>
          </w:tcPr>
          <w:p>
            <w:r>
              <w:t>1.090</w:t>
            </w:r>
          </w:p>
        </w:tc>
        <w:tc>
          <w:tcPr>
            <w:tcW w:type="dxa" w:w="1440"/>
          </w:tcPr>
          <w:p>
            <w:r>
              <w:t>3.685</w:t>
            </w:r>
          </w:p>
        </w:tc>
      </w:tr>
      <w:tr>
        <w:tc>
          <w:tcPr>
            <w:tcW w:type="dxa" w:w="1440"/>
          </w:tcPr>
          <w:p>
            <w:r>
              <w:t>Optimized PID</w:t>
            </w:r>
          </w:p>
        </w:tc>
        <w:tc>
          <w:tcPr>
            <w:tcW w:type="dxa" w:w="1440"/>
          </w:tcPr>
          <w:p>
            <w:r>
              <w:t>2.819</w:t>
            </w:r>
          </w:p>
        </w:tc>
        <w:tc>
          <w:tcPr>
            <w:tcW w:type="dxa" w:w="1440"/>
          </w:tcPr>
          <w:p>
            <w:r>
              <w:t>14.97</w:t>
            </w:r>
          </w:p>
        </w:tc>
        <w:tc>
          <w:tcPr>
            <w:tcW w:type="dxa" w:w="1440"/>
          </w:tcPr>
          <w:p>
            <w:r>
              <w:t>56.0</w:t>
            </w:r>
          </w:p>
        </w:tc>
        <w:tc>
          <w:tcPr>
            <w:tcW w:type="dxa" w:w="1440"/>
          </w:tcPr>
          <w:p>
            <w:r>
              <w:t>1.194</w:t>
            </w:r>
          </w:p>
        </w:tc>
        <w:tc>
          <w:tcPr>
            <w:tcW w:type="dxa" w:w="1440"/>
          </w:tcPr>
          <w:p>
            <w:r>
              <w:t>2.262</w:t>
            </w:r>
          </w:p>
        </w:tc>
      </w:tr>
      <w:tr>
        <w:tc>
          <w:tcPr>
            <w:tcW w:type="dxa" w:w="1440"/>
          </w:tcPr>
          <w:p>
            <w:r>
              <w:t>KF-PID (2-state)</w:t>
            </w:r>
          </w:p>
        </w:tc>
        <w:tc>
          <w:tcPr>
            <w:tcW w:type="dxa" w:w="1440"/>
          </w:tcPr>
          <w:p>
            <w:r>
              <w:t>2.553</w:t>
            </w:r>
          </w:p>
        </w:tc>
        <w:tc>
          <w:tcPr>
            <w:tcW w:type="dxa" w:w="1440"/>
          </w:tcPr>
          <w:p>
            <w:r>
              <w:t>7.31</w:t>
            </w:r>
          </w:p>
        </w:tc>
        <w:tc>
          <w:tcPr>
            <w:tcW w:type="dxa" w:w="1440"/>
          </w:tcPr>
          <w:p>
            <w:r>
              <w:t>36.0</w:t>
            </w:r>
          </w:p>
        </w:tc>
        <w:tc>
          <w:tcPr>
            <w:tcW w:type="dxa" w:w="1440"/>
          </w:tcPr>
          <w:p>
            <w:r>
              <w:t>1.078</w:t>
            </w:r>
          </w:p>
        </w:tc>
        <w:tc>
          <w:tcPr>
            <w:tcW w:type="dxa" w:w="1440"/>
          </w:tcPr>
          <w:p>
            <w:r>
              <w:t>2.010</w:t>
            </w:r>
          </w:p>
        </w:tc>
      </w:tr>
      <w:tr>
        <w:tc>
          <w:tcPr>
            <w:tcW w:type="dxa" w:w="1440"/>
          </w:tcPr>
          <w:p>
            <w:r>
              <w:t>KF-PID (3-state)</w:t>
            </w:r>
          </w:p>
        </w:tc>
        <w:tc>
          <w:tcPr>
            <w:tcW w:type="dxa" w:w="1440"/>
          </w:tcPr>
          <w:p>
            <w:r>
              <w:t>2.700</w:t>
            </w:r>
          </w:p>
        </w:tc>
        <w:tc>
          <w:tcPr>
            <w:tcW w:type="dxa" w:w="1440"/>
          </w:tcPr>
          <w:p>
            <w:r>
              <w:t>7.16</w:t>
            </w:r>
          </w:p>
        </w:tc>
        <w:tc>
          <w:tcPr>
            <w:tcW w:type="dxa" w:w="1440"/>
          </w:tcPr>
          <w:p>
            <w:r>
              <w:t>42.6</w:t>
            </w:r>
          </w:p>
        </w:tc>
        <w:tc>
          <w:tcPr>
            <w:tcW w:type="dxa" w:w="1440"/>
          </w:tcPr>
          <w:p>
            <w:r>
              <w:t>1.236</w:t>
            </w:r>
          </w:p>
        </w:tc>
        <w:tc>
          <w:tcPr>
            <w:tcW w:type="dxa" w:w="1440"/>
          </w:tcPr>
          <w:p>
            <w:r>
              <w:t>1.960</w:t>
            </w:r>
          </w:p>
        </w:tc>
      </w:tr>
    </w:tbl>
    <w:p>
      <w:r>
        <w:t>In the uploaded nominal table, KF-PID (2-state) has the lowest RMSE (2.553 µm) and fastest settling (36 ms). The 3-state KF has slightly lower overshoot (7.16% versus 7.31%). KF-2 does not dominate every metric: peak sensitivity Ms is 1.930 versus 1.735 for baseline PID, and its peak compliance is higher than the baseline value. Avoid claiming universal superiority.</w:t>
      </w:r>
    </w:p>
    <w:p>
      <w:pPr>
        <w:pStyle w:val="Heading1"/>
      </w:pPr>
      <w:r>
        <w:t>9. Noise, mismatch, and speed findings</w:t>
      </w:r>
    </w:p>
    <w:p>
      <w:r>
        <w:t>At 20 µm sensor noise, optimized PID jitter is 11.742 µm, KF-2 jitter is 7.864 µm, and KF-3 jitter is 9.165 µm. KF-2 jitter is 33.0% lower than optimized PID for this test. RMS current is 10.159 A versus 2.781 A.</w:t>
      </w:r>
    </w:p>
    <w:p>
      <w:r>
        <w:t>For ki −20%, RMSE is 3.611 µm (optimized PID), 3.652 µm (KF-2), and 3.499 µm (KF-3), showing that KF-2 does not always win. In the speed sweep, KF-2 has lowest jitter at 1000–3000 rpm, while optimized PID is slightly better at 4000 rpm.</w:t>
      </w:r>
    </w:p>
    <w:p>
      <w:pPr>
        <w:pStyle w:val="Heading1"/>
      </w:pPr>
      <w:r>
        <w:t>10. Limitations and honest claims</w:t>
      </w:r>
    </w:p>
    <w:p>
      <w:pPr>
        <w:pStyle w:val="ListBullet"/>
      </w:pPr>
      <w:r>
        <w:t>Single-axis linearized plant; no cross-axis coupling or gyroscopic rotor dynamics.</w:t>
      </w:r>
    </w:p>
    <w:p>
      <w:pPr>
        <w:pStyle w:val="ListBullet"/>
      </w:pPr>
      <w:r>
        <w:t>No amplifier/converter dynamics, sensor dynamics, sample/computation delay, or hardware-in-the-loop validation.</w:t>
      </w:r>
    </w:p>
    <w:p>
      <w:pPr>
        <w:pStyle w:val="ListBullet"/>
      </w:pPr>
      <w:r>
        <w:t>No nonlinear magnetic-force saturation or contact dynamics; current saturation is included but is not magnetic saturation.</w:t>
      </w:r>
    </w:p>
    <w:p>
      <w:pPr>
        <w:pStyle w:val="ListBullet"/>
      </w:pPr>
      <w:r>
        <w:t>Disturbance parameter µr is an assumed equivalent parameter, not established by the reference rig table.</w:t>
      </w:r>
    </w:p>
    <w:p>
      <w:pPr>
        <w:pStyle w:val="ListBullet"/>
      </w:pPr>
      <w:r>
        <w:t>Only finite noise seeds and a limited mismatch ensemble are tested.</w:t>
      </w:r>
    </w:p>
    <w:p>
      <w:pPr>
        <w:pStyle w:val="ListBullet"/>
      </w:pPr>
      <w:r>
        <w:t>Optimization is grid search plus local refinement; do not describe it as UCB-based or biobjective.</w:t>
      </w:r>
    </w:p>
    <w:p>
      <w:pPr>
        <w:pStyle w:val="ListBullet"/>
      </w:pPr>
      <w:r>
        <w:t>Ideal continuous-time Routh/Bode/Nyquist calculations do not substitute for sampled-data stability analysis of the implemented saturated controller.</w:t>
      </w:r>
    </w:p>
    <w:p>
      <w:pPr>
        <w:pStyle w:val="Heading1"/>
      </w:pPr>
      <w:r>
        <w:t>11. Files and execution</w:t>
      </w:r>
    </w:p>
    <w:p>
      <w:r>
        <w:t>Run AMB_PID_KF_Project_V7_AUDITED.m for the full optimization, validation, robustness studies, figures, and CSV/MAT exports. Run AMB_Mathematical_Model_and_PID_Demo_FINAL.m for a shorter explanatory baseline-PID simulation. The uploaded V6 CSVs are historical outputs from the supplied run, not newly regenerated results. The MATLAB scripts have not been executed in this environment.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