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1F6F3C"/>
          <w:sz w:val="44"/>
        </w:rPr>
        <w:t>宝塔面板部署 AIRI 后端服务</w:t>
      </w:r>
    </w:p>
    <w:p>
      <w:pPr>
        <w:spacing w:after="80"/>
      </w:pPr>
      <w:r>
        <w:rPr>
          <w:color w:val="5A5A5A"/>
          <w:sz w:val="21"/>
        </w:rPr>
        <w:t>Docker 四服务 + 宝塔 nginx 反向代理 · 操作手册</w:t>
      </w:r>
    </w:p>
    <w:p>
      <w:pPr>
        <w:spacing w:after="200"/>
      </w:pPr>
      <w:r>
        <w:rPr>
          <w:b w:val="0"/>
          <w:color w:val="5A5A5A"/>
        </w:rPr>
        <w:t>本文只讲一件事：把仓库里的后端 server 跑起来。前端网页文件由宝塔直接托管，不在这份文档的范围内。</w:t>
      </w:r>
    </w:p>
    <w:p>
      <w:pPr>
        <w:pStyle w:val="Heading1"/>
      </w:pPr>
      <w:r>
        <w:t>一、先给出结论</w:t>
      </w:r>
    </w:p>
    <w:p>
      <w:pPr>
        <w:keepNext/>
        <w:spacing w:after="120"/>
      </w:pPr>
      <w:r>
        <w:rPr>
          <w:b w:val="0"/>
        </w:rPr>
        <w:t>后端不要用宝塔面板里的「添加 Node 项目」。正确做法是用 Docker 起四个容器，再用宝塔已有的 nginx 做入口。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  <w:tblHeader w:val="true"/>
        </w:trPr>
        <w:tc>
          <w:tcPr>
            <w:tcW w:type="dxa" w:w="3061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为什么不能用「添加 Node 项目」</w:t>
            </w:r>
          </w:p>
        </w:tc>
        <w:tc>
          <w:tcPr>
            <w:tcW w:type="dxa" w:w="6123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它只能管一个进程</w:t>
            </w:r>
          </w:p>
        </w:tc>
        <w:tc>
          <w:tcPr>
            <w:tcW w:type="dxa" w:w="6123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后端要同时跑数据库、Redis、api、auth 四个服务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Node 版本不够</w:t>
            </w:r>
          </w:p>
        </w:tc>
        <w:tc>
          <w:tcPr>
            <w:tcW w:type="dxa" w:w="6123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镜像里用的是 Node 24，面板里最高只有 16，升小版本没用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 w:line="312" w:lineRule="auto"/>
            </w:pPr>
            <w:r>
              <w:rPr>
                <w:sz w:val="19"/>
              </w:rPr>
              <w:t>启动方式对不上</w:t>
            </w:r>
          </w:p>
        </w:tc>
        <w:tc>
          <w:tcPr>
            <w:tcW w:type="dxa" w:w="6123"/>
          </w:tcPr>
          <w:p>
            <w:pPr>
              <w:spacing w:after="40" w:line="312" w:lineRule="auto"/>
            </w:pPr>
            <w:r>
              <w:rPr>
                <w:sz w:val="19"/>
              </w:rPr>
              <w:t>后端要先装 workspace 依赖、用 tsx 启动、自动建表，面板那个「选 package.json 哪一行」填不出来</w:t>
            </w:r>
          </w:p>
        </w:tc>
      </w:tr>
    </w:tbl>
    <w:p>
      <w:pPr>
        <w:pStyle w:val="Heading1"/>
        <w:keepNext/>
        <w:spacing w:before="180"/>
      </w:pPr>
      <w:r>
        <w:t>二、部署前准备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1928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检查项</w:t>
            </w:r>
          </w:p>
        </w:tc>
        <w:tc>
          <w:tcPr>
            <w:tcW w:type="dxa" w:w="3061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要求</w:t>
            </w:r>
          </w:p>
        </w:tc>
        <w:tc>
          <w:tcPr>
            <w:tcW w:type="dxa" w:w="4195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怎么确认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Docker</w:t>
            </w:r>
          </w:p>
        </w:tc>
        <w:tc>
          <w:tcPr>
            <w:tcW w:type="dxa" w:w="306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20 以上</w:t>
            </w:r>
          </w:p>
        </w:tc>
        <w:tc>
          <w:tcPr>
            <w:tcW w:type="dxa" w:w="419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docker --version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Docker Compose</w:t>
            </w:r>
          </w:p>
        </w:tc>
        <w:tc>
          <w:tcPr>
            <w:tcW w:type="dxa" w:w="306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v2</w:t>
            </w:r>
          </w:p>
        </w:tc>
        <w:tc>
          <w:tcPr>
            <w:tcW w:type="dxa" w:w="419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docker compose version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内存</w:t>
            </w:r>
          </w:p>
        </w:tc>
        <w:tc>
          <w:tcPr>
            <w:tcW w:type="dxa" w:w="306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4 GB 以上</w:t>
            </w:r>
          </w:p>
        </w:tc>
        <w:tc>
          <w:tcPr>
            <w:tcW w:type="dxa" w:w="419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free -h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磁盘</w:t>
            </w:r>
          </w:p>
        </w:tc>
        <w:tc>
          <w:tcPr>
            <w:tcW w:type="dxa" w:w="306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10 GB 以上</w:t>
            </w:r>
          </w:p>
        </w:tc>
        <w:tc>
          <w:tcPr>
            <w:tcW w:type="dxa" w:w="419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df -h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端口</w:t>
            </w:r>
          </w:p>
        </w:tc>
        <w:tc>
          <w:tcPr>
            <w:tcW w:type="dxa" w:w="306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80 / 443 空闲</w:t>
            </w:r>
          </w:p>
        </w:tc>
        <w:tc>
          <w:tcPr>
            <w:tcW w:type="dxa" w:w="419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ss -lntp | grep -E ':(80|443)'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312" w:lineRule="auto"/>
            </w:pPr>
            <w:r>
              <w:rPr>
                <w:sz w:val="19"/>
              </w:rPr>
              <w:t>域名</w:t>
            </w:r>
          </w:p>
        </w:tc>
        <w:tc>
          <w:tcPr>
            <w:tcW w:type="dxa" w:w="3061"/>
          </w:tcPr>
          <w:p>
            <w:pPr>
              <w:spacing w:after="40" w:line="312" w:lineRule="auto"/>
            </w:pPr>
            <w:r>
              <w:rPr>
                <w:sz w:val="19"/>
              </w:rPr>
              <w:t>两个，指向本机</w:t>
            </w:r>
          </w:p>
        </w:tc>
        <w:tc>
          <w:tcPr>
            <w:tcW w:type="dxa" w:w="4195"/>
          </w:tcPr>
          <w:p>
            <w:pPr>
              <w:spacing w:after="40" w:line="312" w:lineRule="auto"/>
            </w:pPr>
            <w:r>
              <w:rPr>
                <w:sz w:val="19"/>
              </w:rPr>
              <w:t>主应用一个，账号界面一个</w:t>
            </w:r>
          </w:p>
        </w:tc>
      </w:tr>
    </w:tbl>
    <w:p>
      <w:pPr>
        <w:spacing w:before="180" w:after="160" w:line="336" w:lineRule="auto"/>
        <w:ind w:left="170"/>
        <w:pBdr>
          <w:left w:val="single" w:sz="18" w:space="8" w:color="C9A227"/>
        </w:pBdr>
      </w:pPr>
      <w:r>
        <w:rPr>
          <w:color w:val="7A5B00"/>
          <w:sz w:val="20"/>
        </w:rPr>
        <w:t>两个域名必须不同。主应用和账号界面的静态资源都放在 /assets/ 路径，同一个域名下会互相覆盖。</w:t>
      </w:r>
    </w:p>
    <w:p>
      <w:pPr>
        <w:keepNext/>
        <w:spacing w:after="40"/>
      </w:pPr>
      <w:r>
        <w:rPr>
          <w:b w:val="0"/>
        </w:rPr>
        <w:t>内存不足 4 GB 时，先加 swap 再构建：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fallocate -l 4G /swapfile</w:t>
        <w:br/>
        <w:t>chmod 600 /swapfile</w:t>
        <w:br/>
        <w:t>mkswap /swapfile &amp;&amp; swapon /swapfile</w:t>
        <w:br/>
        <w:t>echo '/swapfile none swap sw 0 0' &gt;&gt; /etc/fstab</w:t>
      </w:r>
    </w:p>
    <w:p>
      <w:pPr>
        <w:spacing w:after="120"/>
      </w:pPr>
      <w:r>
        <w:rPr>
          <w:b w:val="0"/>
        </w:rPr>
        <w:t>执行完用 free -h 确认 swap 那一行已经有值。</w:t>
      </w:r>
    </w:p>
    <w:p>
      <w:pPr>
        <w:pStyle w:val="Heading1"/>
      </w:pPr>
      <w:r>
        <w:t>三、第一步：把源码放到服务器</w:t>
      </w:r>
    </w:p>
    <w:p>
      <w:pPr>
        <w:keepNext/>
        <w:spacing w:after="120"/>
      </w:pPr>
      <w:r>
        <w:rPr>
          <w:b w:val="0"/>
        </w:rPr>
        <w:t>前端和后端要分开放在两个目录，不要混在一起：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/www/wwwroot/airi          前端静态文件，站点根目录指向这里</w:t>
        <w:br/>
        <w:t>/www/wwwroot/airi-server   仓库源码，后端镜像在这里构建</w:t>
      </w:r>
    </w:p>
    <w:p>
      <w:pPr>
        <w:keepNext/>
        <w:spacing w:after="40"/>
      </w:pPr>
      <w:r>
        <w:rPr>
          <w:b w:val="0"/>
        </w:rPr>
        <w:t>在本地仓库根目录打包源码（PowerShell）：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$dst = "airi-server.zip"</w:t>
        <w:br/>
        <w:t>if (Test-Path $dst) { Remove-Item $dst }</w:t>
        <w:br/>
        <w:t>Get-ChildItem -Force |</w:t>
        <w:br/>
        <w:t xml:space="preserve">  Where-Object { $_.Name -notin @('node_modules', '.git', '.cache') } |</w:t>
        <w:br/>
        <w:t xml:space="preserve">  Compress-Archive -DestinationPath $dst -CompressionLevel Optimal</w:t>
      </w:r>
    </w:p>
    <w:p>
      <w:pPr>
        <w:spacing w:after="120"/>
      </w:pPr>
      <w:r>
        <w:rPr>
          <w:b w:val="0"/>
        </w:rPr>
        <w:t>把压缩包上传到服务器，解压到 /www/wwwroot/airi-server。解压后必须能在里面看到 deploy 目录，否则路径不对。</w:t>
      </w:r>
    </w:p>
    <w:p>
      <w:pPr>
        <w:pStyle w:val="Heading1"/>
        <w:keepNext/>
      </w:pPr>
      <w:r>
        <w:t>四、第二步：生成密钥并填写配置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cd /www/wwwroot/airi-server/deploy</w:t>
        <w:br/>
        <w:t>cp .env.example .env</w:t>
      </w:r>
    </w:p>
    <w:p>
      <w:pPr>
        <w:keepNext/>
        <w:spacing w:after="40"/>
      </w:pPr>
      <w:r>
        <w:rPr>
          <w:b w:val="0"/>
        </w:rPr>
        <w:t>然后用宝塔的「文件」功能打开 deploy/.env 编辑（比 vim 直观）。下面四个值必须自己生成，不能留空：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2721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变量</w:t>
            </w:r>
          </w:p>
        </w:tc>
        <w:tc>
          <w:tcPr>
            <w:tcW w:type="dxa" w:w="2948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用途</w:t>
            </w:r>
          </w:p>
        </w:tc>
        <w:tc>
          <w:tcPr>
            <w:tcW w:type="dxa" w:w="3515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生成命令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BETTER_AUTH_SECRET</w:t>
            </w:r>
          </w:p>
        </w:tc>
        <w:tc>
          <w:tcPr>
            <w:tcW w:type="dxa" w:w="294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认证服务签名密钥</w:t>
            </w:r>
          </w:p>
        </w:tc>
        <w:tc>
          <w:tcPr>
            <w:tcW w:type="dxa" w:w="351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openssl rand -base64 32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LLM_ROUTER_MASTER_KEY</w:t>
            </w:r>
          </w:p>
        </w:tc>
        <w:tc>
          <w:tcPr>
            <w:tcW w:type="dxa" w:w="294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模型凭证加密主密钥</w:t>
            </w:r>
          </w:p>
        </w:tc>
        <w:tc>
          <w:tcPr>
            <w:tcW w:type="dxa" w:w="351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openssl rand -base64 32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POSTGRES_PASSWORD</w:t>
            </w:r>
          </w:p>
        </w:tc>
        <w:tc>
          <w:tcPr>
            <w:tcW w:type="dxa" w:w="294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数据库密码</w:t>
            </w:r>
          </w:p>
        </w:tc>
        <w:tc>
          <w:tcPr>
            <w:tcW w:type="dxa" w:w="351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openssl rand -hex 24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40" w:line="312" w:lineRule="auto"/>
            </w:pPr>
            <w:r>
              <w:rPr>
                <w:sz w:val="19"/>
              </w:rPr>
              <w:t>REDIS_PASSWORD</w:t>
            </w:r>
          </w:p>
        </w:tc>
        <w:tc>
          <w:tcPr>
            <w:tcW w:type="dxa" w:w="2948"/>
          </w:tcPr>
          <w:p>
            <w:pPr>
              <w:spacing w:after="40" w:line="312" w:lineRule="auto"/>
            </w:pPr>
            <w:r>
              <w:rPr>
                <w:sz w:val="19"/>
              </w:rPr>
              <w:t>Redis 密码</w:t>
            </w:r>
          </w:p>
        </w:tc>
        <w:tc>
          <w:tcPr>
            <w:tcW w:type="dxa" w:w="3515"/>
          </w:tcPr>
          <w:p>
            <w:pPr>
              <w:spacing w:after="40" w:line="312" w:lineRule="auto"/>
            </w:pPr>
            <w:r>
              <w:rPr>
                <w:sz w:val="19"/>
              </w:rPr>
              <w:t>openssl rand -hex 24</w:t>
            </w:r>
          </w:p>
        </w:tc>
      </w:tr>
    </w:tbl>
    <w:p>
      <w:pPr>
        <w:spacing w:after="120" w:before="180"/>
      </w:pPr>
      <w:r>
        <w:rPr>
          <w:b w:val="0"/>
        </w:rPr>
        <w:t>另外两个域名变量：APP_DOMAIN 填主应用域名，ACCOUNTS_DOMAIN 填账号界面域名。</w:t>
      </w:r>
    </w:p>
    <w:p>
      <w:pPr>
        <w:spacing w:before="120" w:after="160" w:line="336" w:lineRule="auto"/>
        <w:ind w:left="170"/>
        <w:pBdr>
          <w:left w:val="single" w:sz="18" w:space="8" w:color="C9A227"/>
        </w:pBdr>
      </w:pPr>
      <w:r>
        <w:rPr>
          <w:color w:val="7A5B00"/>
          <w:sz w:val="20"/>
        </w:rPr>
        <w:t>最容易踩的坑：API_SERVER_URL、AUTH_SERVER_URL、以及 auth 服务的 PUBLIC_URL 这三个值必须完全一致。任何一个不同，签发方和校验方就不是同一个 issuer，结果是每个请求都返回 401，日志里只有一行验签失败。</w:t>
      </w:r>
    </w:p>
    <w:p>
      <w:pPr>
        <w:pStyle w:val="Heading1"/>
      </w:pPr>
      <w:r>
        <w:t>五、第三步：准备镜像</w:t>
      </w:r>
    </w:p>
    <w:p>
      <w:pPr>
        <w:keepNext/>
        <w:spacing w:after="40"/>
      </w:pPr>
      <w:r>
        <w:rPr>
          <w:b w:val="0"/>
        </w:rPr>
        <w:t>国内服务器拉 ghcr.io 经常超时。先单独试数据库镜像能不能拉下来：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docker pull ghcr.io/tensorchord/vchord-postgres:pg18-v1.0.0</w:t>
      </w:r>
    </w:p>
    <w:p>
      <w:pPr>
        <w:spacing w:after="120"/>
      </w:pPr>
      <w:r>
        <w:rPr>
          <w:b w:val="0"/>
        </w:rPr>
        <w:t>这一步过不去，后面全都起不来。拉不动就在宝塔 Docker 的「设置」里配置镜像加速，或者把镜像从能访问的机器导出后传到服务器。</w:t>
      </w:r>
    </w:p>
    <w:p>
      <w:pPr>
        <w:spacing w:before="120" w:after="160" w:line="336" w:lineRule="auto"/>
        <w:ind w:left="170"/>
        <w:pBdr>
          <w:left w:val="single" w:sz="18" w:space="8" w:color="C9A227"/>
        </w:pBdr>
      </w:pPr>
      <w:r>
        <w:rPr>
          <w:color w:val="7A5B00"/>
          <w:sz w:val="20"/>
        </w:rPr>
        <w:t>数据库必须用 compose 里指定的镜像，不能换成本机安装的 PostgreSQL。这个镜像自带向量扩展，宝塔自带的版本装不上。</w:t>
      </w:r>
    </w:p>
    <w:p>
      <w:pPr>
        <w:pStyle w:val="Heading1"/>
      </w:pPr>
      <w:r>
        <w:t>六、第四步：启动服务</w:t>
      </w:r>
    </w:p>
    <w:p>
      <w:pPr>
        <w:keepNext/>
        <w:spacing w:after="40"/>
      </w:pPr>
      <w:r>
        <w:rPr>
          <w:b w:val="0"/>
        </w:rPr>
        <w:t>在宝塔左侧「终端」里执行：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cd /www/wwwroot/airi-server/deploy</w:t>
        <w:br/>
        <w:t>docker compose build</w:t>
        <w:br/>
        <w:t>docker compose up -d</w:t>
        <w:br/>
        <w:t>docker compose ps</w:t>
      </w:r>
    </w:p>
    <w:p>
      <w:pPr>
        <w:spacing w:after="120"/>
      </w:pPr>
      <w:r>
        <w:rPr>
          <w:b w:val="0"/>
        </w:rPr>
        <w:t>首次启动 api 会自动建表，日志里出现 Applied schema on attempt 1 就说明建好了，不需要手动跑迁移。</w:t>
      </w:r>
    </w:p>
    <w:p>
      <w:pPr>
        <w:keepNext/>
        <w:spacing w:after="40"/>
      </w:pPr>
      <w:r>
        <w:rPr>
          <w:b w:val="0"/>
        </w:rPr>
        <w:t>看日志：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docker compose logs -f api</w:t>
      </w:r>
    </w:p>
    <w:p>
      <w:pPr>
        <w:spacing w:after="120"/>
      </w:pPr>
      <w:r>
        <w:rPr>
          <w:b w:val="0"/>
        </w:rPr>
        <w:t>docker compose ps 里四个服务都是 running 或 healthy 之后，回到宝塔的「容器编排」页面，会看到 airi 项目已经自动出现，以后重启、看日志都能在这个页面上操作。</w:t>
      </w:r>
    </w:p>
    <w:p>
      <w:pPr>
        <w:pStyle w:val="Heading1"/>
      </w:pPr>
      <w:r>
        <w:t>七、第五步：配置 nginx 反向代理</w:t>
      </w:r>
    </w:p>
    <w:p>
      <w:pPr>
        <w:spacing w:after="120"/>
      </w:pPr>
      <w:r>
        <w:rPr>
          <w:b w:val="0"/>
        </w:rPr>
        <w:t>宝塔 → 网站 → 站点 → 设置 → 配置文件，把下面的内容粘贴进 server { } 里面。不要粘贴 server { } 本身。</w:t>
      </w:r>
    </w:p>
    <w:p>
      <w:pPr>
        <w:keepNext/>
        <w:spacing w:after="40"/>
      </w:pPr>
      <w:r>
        <w:rPr>
          <w:b w:val="0"/>
        </w:rPr>
        <w:t>路径分流规则：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3175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路径</w:t>
            </w:r>
          </w:p>
        </w:tc>
        <w:tc>
          <w:tcPr>
            <w:tcW w:type="dxa" w:w="2268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转到</w:t>
            </w:r>
          </w:p>
        </w:tc>
        <w:tc>
          <w:tcPr>
            <w:tcW w:type="dxa" w:w="3742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/api/auth</w:t>
            </w:r>
          </w:p>
        </w:tc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127.0.0.1:3001</w:t>
            </w:r>
          </w:p>
        </w:tc>
        <w:tc>
          <w:tcPr>
            <w:tcW w:type="dxa" w:w="3742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认证服务。必须单独列出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/auth</w:t>
            </w:r>
          </w:p>
        </w:tc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127.0.0.1:3001</w:t>
            </w:r>
          </w:p>
        </w:tc>
        <w:tc>
          <w:tcPr>
            <w:tcW w:type="dxa" w:w="3742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登录跳转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/.well-known/oauth-authorization-server/api/auth</w:t>
            </w:r>
          </w:p>
        </w:tc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127.0.0.1:3001</w:t>
            </w:r>
          </w:p>
        </w:tc>
        <w:tc>
          <w:tcPr>
            <w:tcW w:type="dxa" w:w="3742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OIDC 发现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/api/</w:t>
            </w:r>
          </w:p>
        </w:tc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127.0.0.1:3000</w:t>
            </w:r>
          </w:p>
        </w:tc>
        <w:tc>
          <w:tcPr>
            <w:tcW w:type="dxa" w:w="3742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资源 API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/ws/</w:t>
            </w:r>
          </w:p>
        </w:tc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127.0.0.1:3000</w:t>
            </w:r>
          </w:p>
        </w:tc>
        <w:tc>
          <w:tcPr>
            <w:tcW w:type="dxa" w:w="3742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WebSocket，需要 upgrade 头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/internal/</w:t>
            </w:r>
          </w:p>
        </w:tc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404</w:t>
            </w:r>
          </w:p>
        </w:tc>
        <w:tc>
          <w:tcPr>
            <w:tcW w:type="dxa" w:w="3742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内部端点不对公网开放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line="312" w:lineRule="auto"/>
            </w:pPr>
            <w:r>
              <w:rPr>
                <w:sz w:val="19"/>
              </w:rPr>
              <w:t>其余</w:t>
            </w:r>
          </w:p>
        </w:tc>
        <w:tc>
          <w:tcPr>
            <w:tcW w:type="dxa" w:w="2268"/>
          </w:tcPr>
          <w:p>
            <w:pPr>
              <w:spacing w:after="40" w:line="312" w:lineRule="auto"/>
            </w:pPr>
            <w:r>
              <w:rPr>
                <w:sz w:val="19"/>
              </w:rPr>
              <w:t>静态文件</w:t>
            </w:r>
          </w:p>
        </w:tc>
        <w:tc>
          <w:tcPr>
            <w:tcW w:type="dxa" w:w="3742"/>
          </w:tcPr>
          <w:p>
            <w:pPr>
              <w:spacing w:after="40" w:line="312" w:lineRule="auto"/>
            </w:pPr>
            <w:r>
              <w:rPr>
                <w:sz w:val="19"/>
              </w:rPr>
              <w:t>try_files 回 index.html</w:t>
            </w:r>
          </w:p>
        </w:tc>
      </w:tr>
    </w:tbl>
    <w:p>
      <w:pPr>
        <w:keepNext/>
        <w:spacing w:after="40" w:before="180"/>
      </w:pPr>
      <w:r>
        <w:rPr>
          <w:b w:val="0"/>
        </w:rPr>
        <w:t>粘贴用的配置片段（全文见仓库 deploy/baota-nginx.conf）：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location ^~ /api/auth {</w:t>
        <w:br/>
        <w:t xml:space="preserve">    proxy_pass http://127.0.0.1:3001;</w:t>
        <w:br/>
        <w:t xml:space="preserve">    proxy_set_header Host $host;</w:t>
        <w:br/>
        <w:t xml:space="preserve">    proxy_set_header X-Forwarded-Proto $scheme;</w:t>
        <w:br/>
        <w:t>}</w:t>
        <w:br/>
        <w:br/>
        <w:t>location ^~ /api/ {</w:t>
        <w:br/>
        <w:t xml:space="preserve">    proxy_pass http://127.0.0.1:3000;</w:t>
        <w:br/>
        <w:t xml:space="preserve">    proxy_set_header Host $host;</w:t>
        <w:br/>
        <w:t xml:space="preserve">    proxy_set_header X-Forwarded-Proto $scheme;</w:t>
        <w:br/>
        <w:t xml:space="preserve">    proxy_read_timeout 300s;</w:t>
        <w:br/>
        <w:t>}</w:t>
        <w:br/>
        <w:br/>
        <w:t>location ^~ /ws/ {</w:t>
        <w:br/>
        <w:t xml:space="preserve">    proxy_pass http://127.0.0.1:3000;</w:t>
        <w:br/>
        <w:t xml:space="preserve">    proxy_http_version 1.1;</w:t>
        <w:br/>
        <w:t xml:space="preserve">    proxy_set_header Upgrade $http_upgrade;</w:t>
        <w:br/>
        <w:t xml:space="preserve">    proxy_set_header Connection "upgrade";</w:t>
        <w:br/>
        <w:t xml:space="preserve">    proxy_read_timeout 3600s;</w:t>
        <w:br/>
        <w:t>}</w:t>
        <w:br/>
        <w:br/>
        <w:t>location ^~ /internal/ { return 404; }</w:t>
        <w:br/>
        <w:br/>
        <w:t>location / { try_files $uri $uri/index.html /index.html; }</w:t>
      </w:r>
    </w:p>
    <w:p>
      <w:pPr>
        <w:spacing w:after="120"/>
      </w:pPr>
      <w:r>
        <w:rPr>
          <w:b w:val="0"/>
        </w:rPr>
        <w:t>保存后重载 nginx。^~ 表示按最长前缀匹配，所以 /api/auth 不会被 /api/ 抢走，顺序写反也不会出错。</w:t>
      </w:r>
    </w:p>
    <w:p>
      <w:pPr>
        <w:pStyle w:val="Heading1"/>
        <w:keepNext/>
      </w:pPr>
      <w:r>
        <w:t>八、第六步：验证</w:t>
      </w:r>
    </w:p>
    <w:p>
      <w:pPr>
        <w:keepLines/>
        <w:spacing w:before="80" w:after="140" w:line="276" w:lineRule="auto"/>
        <w:ind w:left="113"/>
        <w:shd w:val="clear" w:color="auto" w:fill="F4F5F5"/>
      </w:pPr>
      <w:r>
        <w:rPr>
          <w:rFonts w:ascii="Consolas" w:hAnsi="Consolas" w:eastAsia="Consolas"/>
          <w:color w:val="1A1A1A"/>
          <w:sz w:val="17"/>
        </w:rPr>
        <w:t>curl -i http://127.0.0.1:3000/readyz</w:t>
        <w:br/>
        <w:t>curl -i http://127.0.0.1:3001/readyz</w:t>
        <w:br/>
        <w:t>curl -i https://你的域名/api/auth/.well-known/openid-configuration</w:t>
      </w:r>
    </w:p>
    <w:p>
      <w:pPr>
        <w:spacing w:after="120"/>
      </w:pPr>
      <w:r>
        <w:rPr>
          <w:b w:val="0"/>
        </w:rPr>
        <w:t>前两条验证容器本身活着，第三条验证反向代理和证书都对。三处都返回 200 就通了。</w:t>
      </w:r>
    </w:p>
    <w:p>
      <w:pPr>
        <w:pStyle w:val="Heading1"/>
        <w:keepNext/>
      </w:pPr>
      <w:r>
        <w:t>九、常见问题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  <w:tblHeader w:val="true"/>
        </w:trPr>
        <w:tc>
          <w:tcPr>
            <w:tcW w:type="dxa" w:w="2835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现象</w:t>
            </w:r>
          </w:p>
        </w:tc>
        <w:tc>
          <w:tcPr>
            <w:tcW w:type="dxa" w:w="6350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原因和处理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每个请求都 401</w:t>
            </w:r>
          </w:p>
        </w:tc>
        <w:tc>
          <w:tcPr>
            <w:tcW w:type="dxa" w:w="6350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API_SERVER_URL、AUTH_SERVER_URL、PUBLIC_URL 三者不一致，改成同一个域名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容器起不来，日志报扩展不存在</w:t>
            </w:r>
          </w:p>
        </w:tc>
        <w:tc>
          <w:tcPr>
            <w:tcW w:type="dxa" w:w="6350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数据库换成了宝塔自带的 PostgreSQL，换回 compose 里的镜像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登录跳转 404</w:t>
            </w:r>
          </w:p>
        </w:tc>
        <w:tc>
          <w:tcPr>
            <w:tcW w:type="dxa" w:w="6350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nginx 少了 /api/auth 或 /auth 两段反代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镜像拉取超时</w:t>
            </w:r>
          </w:p>
        </w:tc>
        <w:tc>
          <w:tcPr>
            <w:tcW w:type="dxa" w:w="6350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配镜像加速，或把镜像导出后传到服务器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构建过程被 kill</w:t>
            </w:r>
          </w:p>
        </w:tc>
        <w:tc>
          <w:tcPr>
            <w:tcW w:type="dxa" w:w="6350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内存不足，加 4 GB swap 或换更大的机器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WebSocket 连不上</w:t>
            </w:r>
          </w:p>
        </w:tc>
        <w:tc>
          <w:tcPr>
            <w:tcW w:type="dxa" w:w="6350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/ws/ 那段少了 Upgrade 和 Connection 头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312" w:lineRule="auto"/>
            </w:pPr>
            <w:r>
              <w:rPr>
                <w:sz w:val="19"/>
              </w:rPr>
              <w:t>账号界面打不开</w:t>
            </w:r>
          </w:p>
        </w:tc>
        <w:tc>
          <w:tcPr>
            <w:tcW w:type="dxa" w:w="6350"/>
          </w:tcPr>
          <w:p>
            <w:pPr>
              <w:spacing w:after="40" w:line="312" w:lineRule="auto"/>
            </w:pPr>
            <w:r>
              <w:rPr>
                <w:sz w:val="19"/>
              </w:rPr>
              <w:t>AUTH_UI_URL 指向的账号界面还没部署，需要另外部署 ui-server-auth</w:t>
            </w:r>
          </w:p>
        </w:tc>
      </w:tr>
    </w:tbl>
    <w:p>
      <w:pPr>
        <w:pStyle w:val="Heading1"/>
        <w:keepNext/>
        <w:spacing w:before="180"/>
      </w:pPr>
      <w:r>
        <w:t>十、日常运维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/>
          <w:tblHeader w:val="true"/>
        </w:trPr>
        <w:tc>
          <w:tcPr>
            <w:tcW w:type="dxa" w:w="2268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操作</w:t>
            </w:r>
          </w:p>
        </w:tc>
        <w:tc>
          <w:tcPr>
            <w:tcW w:type="dxa" w:w="6917"/>
          </w:tcPr>
          <w:p>
            <w:pPr>
              <w:spacing w:after="40"/>
              <w:keepNext/>
              <w:shd w:val="clear" w:color="auto" w:fill="EDF3EE"/>
            </w:pPr>
            <w:r>
              <w:rPr>
                <w:b/>
                <w:color w:val="1F6F3C"/>
                <w:sz w:val="19"/>
              </w:rPr>
              <w:t>命令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看状态</w:t>
            </w:r>
          </w:p>
        </w:tc>
        <w:tc>
          <w:tcPr>
            <w:tcW w:type="dxa" w:w="6917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docker compose ps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看日志</w:t>
            </w:r>
          </w:p>
        </w:tc>
        <w:tc>
          <w:tcPr>
            <w:tcW w:type="dxa" w:w="6917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docker compose logs -f api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重启</w:t>
            </w:r>
          </w:p>
        </w:tc>
        <w:tc>
          <w:tcPr>
            <w:tcW w:type="dxa" w:w="6917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docker compose restart api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更新到新版本</w:t>
            </w:r>
          </w:p>
        </w:tc>
        <w:tc>
          <w:tcPr>
            <w:tcW w:type="dxa" w:w="6917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git pull &amp;&amp; docker compose build &amp;&amp; docker compose up -d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备份数据库</w:t>
            </w:r>
          </w:p>
        </w:tc>
        <w:tc>
          <w:tcPr>
            <w:tcW w:type="dxa" w:w="6917"/>
          </w:tcPr>
          <w:p>
            <w:pPr>
              <w:keepNext/>
              <w:spacing w:after="40" w:line="312" w:lineRule="auto"/>
            </w:pPr>
            <w:r>
              <w:rPr>
                <w:sz w:val="19"/>
              </w:rPr>
              <w:t>docker compose exec db pg_dump -U postgres postgres &gt; backup.sql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line="312" w:lineRule="auto"/>
            </w:pPr>
            <w:r>
              <w:rPr>
                <w:sz w:val="19"/>
              </w:rPr>
              <w:t>停止全部</w:t>
            </w:r>
          </w:p>
        </w:tc>
        <w:tc>
          <w:tcPr>
            <w:tcW w:type="dxa" w:w="6917"/>
          </w:tcPr>
          <w:p>
            <w:pPr>
              <w:spacing w:after="40" w:line="312" w:lineRule="auto"/>
            </w:pPr>
            <w:r>
              <w:rPr>
                <w:sz w:val="19"/>
              </w:rPr>
              <w:t>docker compose down</w:t>
            </w:r>
          </w:p>
        </w:tc>
      </w:tr>
    </w:tbl>
    <w:p>
      <w:pPr>
        <w:spacing w:before="180" w:after="160" w:line="336" w:lineRule="auto"/>
        <w:ind w:left="170"/>
        <w:pBdr>
          <w:left w:val="single" w:sz="18" w:space="8" w:color="C9A227"/>
        </w:pBdr>
      </w:pPr>
      <w:r>
        <w:rPr>
          <w:color w:val="7A5B00"/>
          <w:sz w:val="20"/>
        </w:rPr>
        <w:t>停止时不要加 -v 参数，那会连数据库卷一起删掉，数据无法恢复。</w:t>
      </w:r>
    </w:p>
    <w:p>
      <w:pPr>
        <w:spacing w:after="40" w:before="200"/>
      </w:pPr>
      <w:r>
        <w:rPr>
          <w:b w:val="0"/>
          <w:color w:val="5A5A5A"/>
        </w:rPr>
        <w:t>本方案的配置文件都在仓库 deploy 目录：docker-compose.yaml 定义四个服务，环境变量模板在 .env.example，反代配置的完整版在 baota-nginx.conf。需要前端和账号界面的部署说明时，看 docs/deployment-docker.md。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5A5A5A"/>
        <w:sz w:val="17"/>
      </w:rPr>
      <w:t xml:space="preserve">宝塔部署 AIRI 后端服务 · 第 </w:t>
    </w:r>
    <w:r>
      <w:rPr>
        <w:color w:val="5A5A5A"/>
        <w:sz w:val="17"/>
      </w:rPr>
      <w:fldChar w:fldCharType="begin"/>
      <w:instrText xml:space="preserve"> PAGE </w:instrText>
      <w:fldChar w:fldCharType="end"/>
    </w:r>
    <w:r>
      <w:rPr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6F3C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