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33A0" w14:textId="51055541" w:rsidR="00661174" w:rsidRPr="00823A19" w:rsidRDefault="00423DDB">
      <w:pPr>
        <w:rPr>
          <w:b/>
          <w:sz w:val="32"/>
        </w:rPr>
      </w:pPr>
      <w:r w:rsidRPr="00823A19">
        <w:rPr>
          <w:b/>
          <w:sz w:val="32"/>
        </w:rPr>
        <w:t xml:space="preserve">Cross </w:t>
      </w:r>
      <w:proofErr w:type="spellStart"/>
      <w:r w:rsidRPr="00823A19">
        <w:rPr>
          <w:b/>
          <w:sz w:val="32"/>
        </w:rPr>
        <w:t>Origin</w:t>
      </w:r>
      <w:proofErr w:type="spellEnd"/>
      <w:r w:rsidRPr="00823A19">
        <w:rPr>
          <w:b/>
          <w:sz w:val="32"/>
        </w:rPr>
        <w:t xml:space="preserve"> – Controle de acesso a API</w:t>
      </w:r>
    </w:p>
    <w:p w14:paraId="54A4724F" w14:textId="6C68DD4B" w:rsidR="00423DDB" w:rsidRDefault="00423DDB" w:rsidP="00423DDB">
      <w:pPr>
        <w:jc w:val="both"/>
      </w:pPr>
      <w:r>
        <w:t>Por motivos de segurança, os navegadores proíbem chamadas AJAX (</w:t>
      </w:r>
      <w:proofErr w:type="spellStart"/>
      <w:r w:rsidRPr="00423DDB">
        <w:t>Asynchronous</w:t>
      </w:r>
      <w:proofErr w:type="spellEnd"/>
      <w:r w:rsidRPr="00423DDB">
        <w:t xml:space="preserve"> </w:t>
      </w:r>
      <w:proofErr w:type="spellStart"/>
      <w:r w:rsidRPr="00423DDB">
        <w:t>JavaScript</w:t>
      </w:r>
      <w:proofErr w:type="spellEnd"/>
      <w:r w:rsidRPr="00423DDB">
        <w:t xml:space="preserve"> </w:t>
      </w:r>
      <w:proofErr w:type="spellStart"/>
      <w:r w:rsidRPr="00423DDB">
        <w:t>and</w:t>
      </w:r>
      <w:proofErr w:type="spellEnd"/>
      <w:r w:rsidRPr="00423DDB">
        <w:t xml:space="preserve"> XML</w:t>
      </w:r>
      <w:r>
        <w:t xml:space="preserve">) para recursos que residem fora da origem atual – o </w:t>
      </w:r>
      <w:proofErr w:type="spellStart"/>
      <w:r>
        <w:t>Postman</w:t>
      </w:r>
      <w:proofErr w:type="spellEnd"/>
      <w:r>
        <w:t xml:space="preserve"> não é um navegador, por isso é liberado para acessar e testar qualquer API.</w:t>
      </w:r>
    </w:p>
    <w:p w14:paraId="1D173EDB" w14:textId="6FA3296A" w:rsidR="00423DDB" w:rsidRDefault="00423DDB" w:rsidP="00423DDB">
      <w:pPr>
        <w:jc w:val="both"/>
      </w:pPr>
      <w:r>
        <w:t>Como uma API REST é feita para que vários clientes possam acessar, então surge o controle de acesso denominado CORS (</w:t>
      </w:r>
      <w:r w:rsidRPr="00423DDB">
        <w:t>Cross-</w:t>
      </w:r>
      <w:proofErr w:type="spellStart"/>
      <w:r w:rsidRPr="00423DDB">
        <w:t>origin</w:t>
      </w:r>
      <w:proofErr w:type="spellEnd"/>
      <w:r w:rsidRPr="00423DDB">
        <w:t xml:space="preserve"> </w:t>
      </w:r>
      <w:proofErr w:type="spellStart"/>
      <w:r w:rsidRPr="00423DDB">
        <w:t>Resource</w:t>
      </w:r>
      <w:proofErr w:type="spellEnd"/>
      <w:r w:rsidRPr="00423DDB">
        <w:t xml:space="preserve"> </w:t>
      </w:r>
      <w:proofErr w:type="spellStart"/>
      <w:r w:rsidRPr="00423DDB">
        <w:t>Sharing</w:t>
      </w:r>
      <w:proofErr w:type="spellEnd"/>
      <w:r>
        <w:t xml:space="preserve">) – liberação do acesso para chamadas AJAX – este processo de liberação é customizável. </w:t>
      </w:r>
    </w:p>
    <w:p w14:paraId="6178AAF0" w14:textId="5A515F23" w:rsidR="00423DDB" w:rsidRDefault="005F1C98" w:rsidP="00423DDB">
      <w:pPr>
        <w:jc w:val="both"/>
      </w:pPr>
      <w:r>
        <w:rPr>
          <w:noProof/>
        </w:rPr>
        <w:drawing>
          <wp:inline distT="0" distB="0" distL="0" distR="0" wp14:anchorId="0C312E44" wp14:editId="4709B429">
            <wp:extent cx="5396928" cy="16797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12" t="47768" r="68342" b="38486"/>
                    <a:stretch/>
                  </pic:blipFill>
                  <pic:spPr bwMode="auto">
                    <a:xfrm>
                      <a:off x="0" y="0"/>
                      <a:ext cx="5463546" cy="170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9E2C" w14:textId="2A1B870A" w:rsidR="005F1C98" w:rsidRDefault="005F1C98" w:rsidP="00423DDB">
      <w:pPr>
        <w:jc w:val="both"/>
      </w:pPr>
    </w:p>
    <w:p w14:paraId="47BD251F" w14:textId="2F8C92CF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script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93A1A1"/>
        </w:rPr>
        <w:t>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A198"/>
        </w:rPr>
        <w:t>"</w:t>
      </w:r>
      <w:proofErr w:type="spellStart"/>
      <w:r>
        <w:rPr>
          <w:rFonts w:ascii="Courier New" w:hAnsi="Courier New" w:cs="Courier New"/>
          <w:color w:val="2AA198"/>
        </w:rPr>
        <w:t>text</w:t>
      </w:r>
      <w:proofErr w:type="spellEnd"/>
      <w:r>
        <w:rPr>
          <w:rFonts w:ascii="Courier New" w:hAnsi="Courier New" w:cs="Courier New"/>
          <w:color w:val="2AA198"/>
        </w:rPr>
        <w:t>/</w:t>
      </w:r>
      <w:proofErr w:type="spellStart"/>
      <w:r>
        <w:rPr>
          <w:rFonts w:ascii="Courier New" w:hAnsi="Courier New" w:cs="Courier New"/>
          <w:color w:val="2AA198"/>
        </w:rPr>
        <w:t>javascript</w:t>
      </w:r>
      <w:proofErr w:type="spellEnd"/>
      <w:r>
        <w:rPr>
          <w:rFonts w:ascii="Courier New" w:hAnsi="Courier New" w:cs="Courier New"/>
          <w:color w:val="2AA198"/>
        </w:rPr>
        <w:t>"</w:t>
      </w:r>
      <w:r>
        <w:rPr>
          <w:rFonts w:ascii="Courier New" w:hAnsi="Courier New" w:cs="Courier New"/>
          <w:color w:val="000000"/>
        </w:rPr>
        <w:t>&gt;</w:t>
      </w:r>
    </w:p>
    <w:p w14:paraId="3E45E3AA" w14:textId="3A8D5816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268BD2"/>
        </w:rPr>
        <w:t>$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268BD2"/>
        </w:rPr>
        <w:t>document</w:t>
      </w:r>
      <w:proofErr w:type="spellEnd"/>
      <w:proofErr w:type="gramStart"/>
      <w:r>
        <w:rPr>
          <w:rFonts w:ascii="Courier New" w:hAnsi="Courier New" w:cs="Courier New"/>
          <w:color w:val="000000"/>
        </w:rPr>
        <w:t>).</w:t>
      </w:r>
      <w:proofErr w:type="spellStart"/>
      <w:r>
        <w:rPr>
          <w:rFonts w:ascii="Courier New" w:hAnsi="Courier New" w:cs="Courier New"/>
          <w:color w:val="268BD2"/>
        </w:rPr>
        <w:t>ready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</w:p>
    <w:p w14:paraId="1A3BBC96" w14:textId="602D07B3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73642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() {</w:t>
      </w:r>
    </w:p>
    <w:p w14:paraId="00BE9971" w14:textId="77E325C6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268BD2"/>
        </w:rPr>
        <w:t>$</w:t>
      </w:r>
      <w:r>
        <w:rPr>
          <w:rFonts w:ascii="Courier New" w:hAnsi="Courier New" w:cs="Courier New"/>
          <w:color w:val="000000"/>
        </w:rPr>
        <w:t>.</w:t>
      </w:r>
      <w:proofErr w:type="spellStart"/>
      <w:r>
        <w:rPr>
          <w:rFonts w:ascii="Courier New" w:hAnsi="Courier New" w:cs="Courier New"/>
          <w:color w:val="268BD2"/>
        </w:rPr>
        <w:t>ajax</w:t>
      </w:r>
      <w:proofErr w:type="spellEnd"/>
      <w:proofErr w:type="gramEnd"/>
      <w:r>
        <w:rPr>
          <w:rFonts w:ascii="Courier New" w:hAnsi="Courier New" w:cs="Courier New"/>
          <w:color w:val="000000"/>
        </w:rPr>
        <w:t>({</w:t>
      </w:r>
    </w:p>
    <w:p w14:paraId="2B113A73" w14:textId="736B5685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url: </w:t>
      </w:r>
      <w:r>
        <w:rPr>
          <w:rFonts w:ascii="Courier New" w:hAnsi="Courier New" w:cs="Courier New"/>
          <w:color w:val="2AA198"/>
        </w:rPr>
        <w:t>"http://localhost:8081/</w:t>
      </w:r>
      <w:proofErr w:type="spellStart"/>
      <w:r>
        <w:rPr>
          <w:rFonts w:ascii="Courier New" w:hAnsi="Courier New" w:cs="Courier New"/>
          <w:color w:val="2AA198"/>
        </w:rPr>
        <w:t>api</w:t>
      </w:r>
      <w:proofErr w:type="spellEnd"/>
      <w:r>
        <w:rPr>
          <w:rFonts w:ascii="Courier New" w:hAnsi="Courier New" w:cs="Courier New"/>
          <w:color w:val="2AA198"/>
        </w:rPr>
        <w:t>/</w:t>
      </w:r>
      <w:proofErr w:type="spellStart"/>
      <w:r>
        <w:rPr>
          <w:rFonts w:ascii="Courier New" w:hAnsi="Courier New" w:cs="Courier New"/>
          <w:color w:val="2AA198"/>
        </w:rPr>
        <w:t>usuario</w:t>
      </w:r>
      <w:proofErr w:type="spellEnd"/>
      <w:r>
        <w:rPr>
          <w:rFonts w:ascii="Courier New" w:hAnsi="Courier New" w:cs="Courier New"/>
          <w:color w:val="2AA198"/>
        </w:rPr>
        <w:t>/"</w:t>
      </w:r>
      <w:r>
        <w:rPr>
          <w:rFonts w:ascii="Courier New" w:hAnsi="Courier New" w:cs="Courier New"/>
          <w:color w:val="000000"/>
        </w:rPr>
        <w:t>,</w:t>
      </w:r>
    </w:p>
    <w:p w14:paraId="4EFC22AC" w14:textId="5B7919B5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method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color w:val="2AA198"/>
        </w:rPr>
        <w:t>"GET"</w:t>
      </w:r>
    </w:p>
    <w:p w14:paraId="39CAFE1C" w14:textId="4FDC2D2A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  <w:proofErr w:type="gramStart"/>
      <w:r>
        <w:rPr>
          <w:rFonts w:ascii="Courier New" w:hAnsi="Courier New" w:cs="Courier New"/>
          <w:color w:val="000000"/>
        </w:rPr>
        <w:t>).</w:t>
      </w:r>
      <w:proofErr w:type="spellStart"/>
      <w:r>
        <w:rPr>
          <w:rFonts w:ascii="Courier New" w:hAnsi="Courier New" w:cs="Courier New"/>
          <w:color w:val="268BD2"/>
        </w:rPr>
        <w:t>then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073642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(data, status, </w:t>
      </w:r>
      <w:proofErr w:type="spellStart"/>
      <w:r>
        <w:rPr>
          <w:rFonts w:ascii="Courier New" w:hAnsi="Courier New" w:cs="Courier New"/>
          <w:color w:val="000000"/>
        </w:rPr>
        <w:t>info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3B833D42" w14:textId="39C8174C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268BD2"/>
        </w:rPr>
        <w:t>console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268BD2"/>
        </w:rPr>
        <w:t>log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68BD2"/>
        </w:rPr>
        <w:t>data</w:t>
      </w:r>
      <w:r>
        <w:rPr>
          <w:rFonts w:ascii="Courier New" w:hAnsi="Courier New" w:cs="Courier New"/>
          <w:color w:val="000000"/>
        </w:rPr>
        <w:t>);</w:t>
      </w:r>
    </w:p>
    <w:p w14:paraId="34D1D296" w14:textId="2236341C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});</w:t>
      </w:r>
    </w:p>
    <w:p w14:paraId="70889483" w14:textId="661196DC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42B6657E" w14:textId="38DB4226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)</w:t>
      </w:r>
    </w:p>
    <w:p w14:paraId="6A606F02" w14:textId="73D4F791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script</w:t>
      </w:r>
      <w:r>
        <w:rPr>
          <w:rFonts w:ascii="Courier New" w:hAnsi="Courier New" w:cs="Courier New"/>
          <w:color w:val="000000"/>
        </w:rPr>
        <w:t>&gt;</w:t>
      </w:r>
    </w:p>
    <w:p w14:paraId="7D184633" w14:textId="2749FBE1" w:rsidR="00A94BD2" w:rsidRDefault="00A94BD2" w:rsidP="00423DDB">
      <w:pPr>
        <w:jc w:val="both"/>
      </w:pPr>
    </w:p>
    <w:p w14:paraId="5C50A933" w14:textId="14B4D67D" w:rsidR="00A94BD2" w:rsidRDefault="00BB5FD7" w:rsidP="00423DDB">
      <w:pPr>
        <w:jc w:val="both"/>
      </w:pPr>
      <w:r>
        <w:t>Erro de CORS</w:t>
      </w:r>
      <w:r w:rsidR="00C26DC5">
        <w:t xml:space="preserve"> no navegador</w:t>
      </w:r>
      <w:r w:rsidR="00FD220D">
        <w:t>:</w:t>
      </w:r>
    </w:p>
    <w:p w14:paraId="4264092F" w14:textId="7DBF40F3" w:rsidR="00A94BD2" w:rsidRDefault="00A94BD2" w:rsidP="00423DDB">
      <w:pPr>
        <w:jc w:val="both"/>
      </w:pPr>
      <w:r>
        <w:rPr>
          <w:noProof/>
        </w:rPr>
        <w:drawing>
          <wp:inline distT="0" distB="0" distL="0" distR="0" wp14:anchorId="13BD2728" wp14:editId="520F256C">
            <wp:extent cx="5424805" cy="1688924"/>
            <wp:effectExtent l="0" t="0" r="444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09" r="-494" b="64750"/>
                    <a:stretch/>
                  </pic:blipFill>
                  <pic:spPr bwMode="auto">
                    <a:xfrm>
                      <a:off x="0" y="0"/>
                      <a:ext cx="5426765" cy="168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B9DBE" w14:textId="7D4F586A" w:rsidR="00C07B14" w:rsidRDefault="00C07B14" w:rsidP="00423DDB">
      <w:pPr>
        <w:jc w:val="both"/>
      </w:pPr>
    </w:p>
    <w:p w14:paraId="67FFC4E7" w14:textId="79853A4B" w:rsidR="00C07B14" w:rsidRDefault="004C321F" w:rsidP="00423DDB">
      <w:pPr>
        <w:jc w:val="both"/>
      </w:pPr>
      <w:r>
        <w:t xml:space="preserve">Solução: colocar anotações para os </w:t>
      </w:r>
      <w:proofErr w:type="spellStart"/>
      <w:r>
        <w:t>controllers</w:t>
      </w:r>
      <w:proofErr w:type="spellEnd"/>
      <w:r>
        <w:t xml:space="preserve"> liberarem acesso a um grupo de endpoints.</w:t>
      </w:r>
      <w:bookmarkStart w:id="0" w:name="_GoBack"/>
      <w:bookmarkEnd w:id="0"/>
    </w:p>
    <w:p w14:paraId="757AD712" w14:textId="77777777" w:rsidR="004C321F" w:rsidRDefault="004C321F" w:rsidP="00423DDB">
      <w:pPr>
        <w:jc w:val="both"/>
      </w:pPr>
    </w:p>
    <w:p w14:paraId="721B2B4D" w14:textId="77777777" w:rsidR="005F1C98" w:rsidRDefault="005F1C98" w:rsidP="00423DDB">
      <w:pPr>
        <w:jc w:val="both"/>
      </w:pPr>
    </w:p>
    <w:p w14:paraId="58993B18" w14:textId="097CE396" w:rsidR="007170AA" w:rsidRDefault="007170AA" w:rsidP="00423DDB">
      <w:pPr>
        <w:jc w:val="both"/>
      </w:pPr>
    </w:p>
    <w:p w14:paraId="17339922" w14:textId="77777777" w:rsidR="007170AA" w:rsidRDefault="007170AA" w:rsidP="00423DDB">
      <w:pPr>
        <w:jc w:val="both"/>
      </w:pPr>
    </w:p>
    <w:sectPr w:rsidR="0071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1E"/>
    <w:rsid w:val="000F5A74"/>
    <w:rsid w:val="00423DDB"/>
    <w:rsid w:val="004C321F"/>
    <w:rsid w:val="005F1C98"/>
    <w:rsid w:val="00661174"/>
    <w:rsid w:val="007170AA"/>
    <w:rsid w:val="00823A19"/>
    <w:rsid w:val="008570A8"/>
    <w:rsid w:val="00A94BD2"/>
    <w:rsid w:val="00BB5FD7"/>
    <w:rsid w:val="00C07B14"/>
    <w:rsid w:val="00C1201E"/>
    <w:rsid w:val="00C26DC5"/>
    <w:rsid w:val="00FD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27EA"/>
  <w15:chartTrackingRefBased/>
  <w15:docId w15:val="{6B5593BA-6848-48F3-A696-9B8C5E9E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13</cp:revision>
  <dcterms:created xsi:type="dcterms:W3CDTF">2023-06-08T00:12:00Z</dcterms:created>
  <dcterms:modified xsi:type="dcterms:W3CDTF">2023-06-08T00:36:00Z</dcterms:modified>
</cp:coreProperties>
</file>