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4F0F5" w14:textId="51C80D74" w:rsidR="00E95588" w:rsidRDefault="008B0976">
      <w:r>
        <w:t>Group RRSP</w:t>
      </w:r>
    </w:p>
    <w:p w14:paraId="42A58F23" w14:textId="77777777" w:rsidR="008B0976" w:rsidRDefault="008B0976" w:rsidP="008B0976">
      <w:pPr>
        <w:pStyle w:val="NormalWeb"/>
        <w:shd w:val="clear" w:color="auto" w:fill="FFFFFF"/>
        <w:spacing w:before="0" w:beforeAutospacing="0" w:after="336" w:afterAutospacing="0"/>
        <w:rPr>
          <w:rFonts w:ascii="Segoe UI" w:hAnsi="Segoe UI" w:cs="Segoe UI"/>
          <w:color w:val="242424"/>
          <w:sz w:val="27"/>
          <w:szCs w:val="27"/>
        </w:rPr>
      </w:pPr>
      <w:r>
        <w:rPr>
          <w:rFonts w:ascii="Segoe UI" w:hAnsi="Segoe UI" w:cs="Segoe UI"/>
          <w:color w:val="242424"/>
          <w:sz w:val="27"/>
          <w:szCs w:val="27"/>
        </w:rPr>
        <w:t>There are many great reasons to participate in the company-sponsored Group RRSP (GRRSP) - no set up fees, low investment management fees, and a wide variety of investment fund options, to name just a few. Contributing through payroll deductions makes saving easy and you don't have to wait until you file your income tax return to receive a tax benefit because your contributions are deducted before income taxes are applied.</w:t>
      </w:r>
    </w:p>
    <w:p w14:paraId="6470FDD7" w14:textId="77777777" w:rsidR="008B0976" w:rsidRDefault="008B0976" w:rsidP="008B0976">
      <w:pPr>
        <w:pStyle w:val="NormalWeb"/>
        <w:shd w:val="clear" w:color="auto" w:fill="FFFFFF"/>
        <w:spacing w:before="0" w:beforeAutospacing="0" w:after="336" w:afterAutospacing="0"/>
        <w:rPr>
          <w:rFonts w:ascii="Segoe UI" w:hAnsi="Segoe UI" w:cs="Segoe UI"/>
          <w:color w:val="242424"/>
          <w:sz w:val="27"/>
          <w:szCs w:val="27"/>
        </w:rPr>
      </w:pPr>
      <w:r>
        <w:rPr>
          <w:rFonts w:ascii="Segoe UI" w:hAnsi="Segoe UI" w:cs="Segoe UI"/>
          <w:color w:val="242424"/>
          <w:sz w:val="27"/>
          <w:szCs w:val="27"/>
        </w:rPr>
        <w:t>If you are enrolled in the Group RRSP, view your account on the </w:t>
      </w:r>
      <w:hyperlink r:id="rId6" w:tgtFrame="_blank" w:history="1">
        <w:r>
          <w:rPr>
            <w:rStyle w:val="Hyperlink"/>
            <w:rFonts w:ascii="Segoe UI" w:hAnsi="Segoe UI" w:cs="Segoe UI"/>
            <w:color w:val="03787C"/>
            <w:sz w:val="27"/>
            <w:szCs w:val="27"/>
          </w:rPr>
          <w:t>Canada Life Plan Membership Website</w:t>
        </w:r>
      </w:hyperlink>
      <w:r>
        <w:rPr>
          <w:rFonts w:ascii="Segoe UI" w:hAnsi="Segoe UI" w:cs="Segoe UI"/>
          <w:color w:val="242424"/>
          <w:sz w:val="27"/>
          <w:szCs w:val="27"/>
        </w:rPr>
        <w:t>. ​</w:t>
      </w:r>
    </w:p>
    <w:p w14:paraId="5DC70FEC" w14:textId="77777777" w:rsidR="008B0976" w:rsidRDefault="008B0976" w:rsidP="008B0976">
      <w:pPr>
        <w:pStyle w:val="NormalWeb"/>
        <w:shd w:val="clear" w:color="auto" w:fill="FFFFFF"/>
        <w:spacing w:before="0" w:beforeAutospacing="0" w:after="336" w:afterAutospacing="0"/>
        <w:rPr>
          <w:rFonts w:ascii="Segoe UI" w:hAnsi="Segoe UI" w:cs="Segoe UI"/>
          <w:color w:val="242424"/>
          <w:sz w:val="27"/>
          <w:szCs w:val="27"/>
        </w:rPr>
      </w:pPr>
      <w:r>
        <w:rPr>
          <w:rStyle w:val="Strong"/>
          <w:rFonts w:ascii="Segoe UI" w:hAnsi="Segoe UI" w:cs="Segoe UI"/>
          <w:color w:val="242424"/>
          <w:sz w:val="27"/>
          <w:szCs w:val="27"/>
        </w:rPr>
        <w:t>LCL, PCF &amp; SDM team members </w:t>
      </w:r>
      <w:r>
        <w:rPr>
          <w:rFonts w:ascii="Segoe UI" w:hAnsi="Segoe UI" w:cs="Segoe UI"/>
          <w:color w:val="242424"/>
          <w:sz w:val="27"/>
          <w:szCs w:val="27"/>
        </w:rPr>
        <w:t>can enroll in or change payroll deductions via </w:t>
      </w:r>
      <w:hyperlink r:id="rId7" w:tgtFrame="_blank" w:history="1">
        <w:r>
          <w:rPr>
            <w:rStyle w:val="Hyperlink"/>
            <w:rFonts w:ascii="Segoe UI" w:hAnsi="Segoe UI" w:cs="Segoe UI"/>
            <w:color w:val="03787C"/>
            <w:sz w:val="27"/>
            <w:szCs w:val="27"/>
          </w:rPr>
          <w:t>Workday</w:t>
        </w:r>
      </w:hyperlink>
      <w:r>
        <w:rPr>
          <w:rFonts w:ascii="Segoe UI" w:hAnsi="Segoe UI" w:cs="Segoe UI"/>
          <w:color w:val="242424"/>
          <w:sz w:val="27"/>
          <w:szCs w:val="27"/>
        </w:rPr>
        <w:t>. To help you enroll or make changes, please reference the Enroll in RRSP job aid which can be found under the </w:t>
      </w:r>
      <w:proofErr w:type="spellStart"/>
      <w:r>
        <w:rPr>
          <w:rFonts w:ascii="Segoe UI" w:hAnsi="Segoe UI" w:cs="Segoe UI"/>
          <w:i/>
          <w:iCs/>
          <w:color w:val="242424"/>
          <w:sz w:val="27"/>
          <w:szCs w:val="27"/>
        </w:rPr>
        <w:t>MyBenefits</w:t>
      </w:r>
      <w:proofErr w:type="spellEnd"/>
      <w:r>
        <w:rPr>
          <w:rFonts w:ascii="Segoe UI" w:hAnsi="Segoe UI" w:cs="Segoe UI"/>
          <w:i/>
          <w:iCs/>
          <w:color w:val="242424"/>
          <w:sz w:val="27"/>
          <w:szCs w:val="27"/>
        </w:rPr>
        <w:t> </w:t>
      </w:r>
      <w:r>
        <w:rPr>
          <w:rFonts w:ascii="Segoe UI" w:hAnsi="Segoe UI" w:cs="Segoe UI"/>
          <w:color w:val="242424"/>
          <w:sz w:val="27"/>
          <w:szCs w:val="27"/>
        </w:rPr>
        <w:t>application in Workday in the “How-to” Tutorials section.</w:t>
      </w:r>
    </w:p>
    <w:p w14:paraId="38BAC360" w14:textId="77777777" w:rsidR="008B0976" w:rsidRDefault="008B0976" w:rsidP="008B0976">
      <w:pPr>
        <w:pStyle w:val="NormalWeb"/>
        <w:shd w:val="clear" w:color="auto" w:fill="FFFFFF"/>
        <w:spacing w:before="0" w:beforeAutospacing="0" w:after="336" w:afterAutospacing="0"/>
        <w:rPr>
          <w:rFonts w:ascii="Segoe UI" w:hAnsi="Segoe UI" w:cs="Segoe UI"/>
          <w:color w:val="242424"/>
          <w:sz w:val="27"/>
          <w:szCs w:val="27"/>
        </w:rPr>
      </w:pPr>
      <w:r>
        <w:rPr>
          <w:rStyle w:val="Strong"/>
          <w:rFonts w:ascii="Segoe UI" w:hAnsi="Segoe UI" w:cs="Segoe UI"/>
          <w:color w:val="242424"/>
          <w:sz w:val="27"/>
          <w:szCs w:val="27"/>
        </w:rPr>
        <w:t>STIP to Group RRSP Option:</w:t>
      </w:r>
      <w:r>
        <w:rPr>
          <w:rFonts w:ascii="Segoe UI" w:hAnsi="Segoe UI" w:cs="Segoe UI"/>
          <w:color w:val="242424"/>
          <w:sz w:val="27"/>
          <w:szCs w:val="27"/>
        </w:rPr>
        <w:t xml:space="preserve"> STIP eligible team members have the option to deposit some or all of their STIP payment directly into the Group RRSP. Watch for information on </w:t>
      </w:r>
      <w:proofErr w:type="spellStart"/>
      <w:r>
        <w:rPr>
          <w:rFonts w:ascii="Segoe UI" w:hAnsi="Segoe UI" w:cs="Segoe UI"/>
          <w:color w:val="242424"/>
          <w:sz w:val="27"/>
          <w:szCs w:val="27"/>
        </w:rPr>
        <w:t>fl!p</w:t>
      </w:r>
      <w:proofErr w:type="spellEnd"/>
      <w:r>
        <w:rPr>
          <w:rFonts w:ascii="Segoe UI" w:hAnsi="Segoe UI" w:cs="Segoe UI"/>
          <w:color w:val="242424"/>
          <w:sz w:val="27"/>
          <w:szCs w:val="27"/>
        </w:rPr>
        <w:t xml:space="preserve"> in January/February each year for details.</w:t>
      </w:r>
    </w:p>
    <w:p w14:paraId="072210B1" w14:textId="77777777" w:rsidR="008B0976" w:rsidRDefault="008B0976" w:rsidP="008B0976">
      <w:pPr>
        <w:pStyle w:val="Default"/>
      </w:pPr>
    </w:p>
    <w:p w14:paraId="40E71504" w14:textId="77777777" w:rsidR="008B0976" w:rsidRDefault="008B0976" w:rsidP="008B0976">
      <w:pPr>
        <w:pStyle w:val="Default"/>
        <w:rPr>
          <w:color w:val="auto"/>
        </w:rPr>
        <w:sectPr w:rsidR="008B0976">
          <w:headerReference w:type="even" r:id="rId8"/>
          <w:headerReference w:type="default" r:id="rId9"/>
          <w:footerReference w:type="even" r:id="rId10"/>
          <w:footerReference w:type="default" r:id="rId11"/>
          <w:headerReference w:type="first" r:id="rId12"/>
          <w:footerReference w:type="first" r:id="rId13"/>
          <w:pgSz w:w="12240" w:h="16340"/>
          <w:pgMar w:top="862" w:right="900" w:bottom="94" w:left="464" w:header="720" w:footer="720" w:gutter="0"/>
          <w:cols w:space="720"/>
          <w:noEndnote/>
        </w:sectPr>
      </w:pPr>
      <w:r>
        <w:t xml:space="preserve"> </w:t>
      </w:r>
    </w:p>
    <w:p w14:paraId="7C1E1590" w14:textId="77777777" w:rsidR="008B0976" w:rsidRDefault="008B0976" w:rsidP="008B0976">
      <w:pPr>
        <w:pStyle w:val="Default"/>
        <w:rPr>
          <w:color w:val="auto"/>
          <w:sz w:val="23"/>
          <w:szCs w:val="23"/>
        </w:rPr>
      </w:pPr>
      <w:r>
        <w:rPr>
          <w:b/>
          <w:bCs/>
          <w:color w:val="auto"/>
          <w:sz w:val="23"/>
          <w:szCs w:val="23"/>
        </w:rPr>
        <w:lastRenderedPageBreak/>
        <w:t xml:space="preserve">Benefits of participating in the GRRSP… </w:t>
      </w:r>
    </w:p>
    <w:p w14:paraId="292E30B9" w14:textId="77777777" w:rsidR="008B0976" w:rsidRDefault="008B0976" w:rsidP="008B0976">
      <w:pPr>
        <w:pStyle w:val="Default"/>
        <w:rPr>
          <w:color w:val="auto"/>
          <w:sz w:val="23"/>
          <w:szCs w:val="23"/>
        </w:rPr>
      </w:pPr>
      <w:r>
        <w:rPr>
          <w:b/>
          <w:bCs/>
          <w:color w:val="auto"/>
          <w:sz w:val="23"/>
          <w:szCs w:val="23"/>
        </w:rPr>
        <w:t xml:space="preserve">Flexible contributions </w:t>
      </w:r>
    </w:p>
    <w:p w14:paraId="6C0FE2F9" w14:textId="77777777" w:rsidR="008B0976" w:rsidRDefault="008B0976" w:rsidP="008B0976">
      <w:pPr>
        <w:pStyle w:val="Default"/>
        <w:rPr>
          <w:color w:val="323232"/>
          <w:sz w:val="18"/>
          <w:szCs w:val="18"/>
        </w:rPr>
      </w:pPr>
      <w:r>
        <w:rPr>
          <w:color w:val="323232"/>
          <w:sz w:val="18"/>
          <w:szCs w:val="18"/>
        </w:rPr>
        <w:t xml:space="preserve">Registered plans provide one of the best tax-sheltering options available. Contributing to the GRRSP through </w:t>
      </w:r>
      <w:r>
        <w:rPr>
          <w:i/>
          <w:iCs/>
          <w:color w:val="323232"/>
          <w:sz w:val="18"/>
          <w:szCs w:val="18"/>
        </w:rPr>
        <w:t xml:space="preserve">regular payroll deductions </w:t>
      </w:r>
      <w:r>
        <w:rPr>
          <w:color w:val="323232"/>
          <w:sz w:val="18"/>
          <w:szCs w:val="18"/>
        </w:rPr>
        <w:t xml:space="preserve">makes saving easy, and you don’t have to wait until you file your income tax return to receive a tax benefit. That’s because your contributions are deducted before income taxes are applied. You can also make </w:t>
      </w:r>
      <w:r>
        <w:rPr>
          <w:i/>
          <w:iCs/>
          <w:color w:val="323232"/>
          <w:sz w:val="18"/>
          <w:szCs w:val="18"/>
        </w:rPr>
        <w:t xml:space="preserve">lump-sum </w:t>
      </w:r>
      <w:r>
        <w:rPr>
          <w:color w:val="323232"/>
          <w:sz w:val="18"/>
          <w:szCs w:val="18"/>
        </w:rPr>
        <w:t xml:space="preserve">contributions to your account in the GRRSP. </w:t>
      </w:r>
    </w:p>
    <w:p w14:paraId="38836C62" w14:textId="77777777" w:rsidR="008B0976" w:rsidRDefault="008B0976" w:rsidP="008B0976">
      <w:pPr>
        <w:pStyle w:val="Default"/>
        <w:rPr>
          <w:sz w:val="23"/>
          <w:szCs w:val="23"/>
        </w:rPr>
      </w:pPr>
      <w:r>
        <w:rPr>
          <w:b/>
          <w:bCs/>
          <w:sz w:val="23"/>
          <w:szCs w:val="23"/>
        </w:rPr>
        <w:t xml:space="preserve">Grow your savings faster </w:t>
      </w:r>
    </w:p>
    <w:p w14:paraId="24E1C43E" w14:textId="77777777" w:rsidR="008B0976" w:rsidRDefault="008B0976" w:rsidP="008B0976">
      <w:pPr>
        <w:pStyle w:val="Default"/>
        <w:rPr>
          <w:color w:val="323232"/>
          <w:sz w:val="18"/>
          <w:szCs w:val="18"/>
        </w:rPr>
      </w:pPr>
      <w:r>
        <w:rPr>
          <w:color w:val="323232"/>
          <w:sz w:val="18"/>
          <w:szCs w:val="18"/>
        </w:rPr>
        <w:t xml:space="preserve">The GRRSP offers competitive investment management fees (“IMFs”) which are lower than typical individual fees. Lower IMFs usually translate into higher net returns on your investments (depending on market performance), resulting in more savings for you. There are no set-up fees to join the GRRSP and no fees to transfer between investment options within the GRRSP. </w:t>
      </w:r>
    </w:p>
    <w:p w14:paraId="043253CC" w14:textId="77777777" w:rsidR="008B0976" w:rsidRDefault="008B0976" w:rsidP="008B0976">
      <w:pPr>
        <w:pStyle w:val="Default"/>
        <w:rPr>
          <w:color w:val="323232"/>
          <w:sz w:val="18"/>
          <w:szCs w:val="18"/>
        </w:rPr>
      </w:pPr>
      <w:r>
        <w:rPr>
          <w:color w:val="323232"/>
          <w:sz w:val="18"/>
          <w:szCs w:val="18"/>
        </w:rPr>
        <w:t xml:space="preserve">Take advantage of the IMFs and consider transferring other RRSP assets you may have to your GRRSP account. </w:t>
      </w:r>
    </w:p>
    <w:p w14:paraId="19C56159" w14:textId="77777777" w:rsidR="008B0976" w:rsidRDefault="008B0976" w:rsidP="008B0976">
      <w:pPr>
        <w:pStyle w:val="Default"/>
        <w:rPr>
          <w:sz w:val="23"/>
          <w:szCs w:val="23"/>
        </w:rPr>
      </w:pPr>
      <w:r>
        <w:rPr>
          <w:b/>
          <w:bCs/>
          <w:sz w:val="23"/>
          <w:szCs w:val="23"/>
        </w:rPr>
        <w:t xml:space="preserve">Variety of investment options </w:t>
      </w:r>
    </w:p>
    <w:p w14:paraId="44345B90" w14:textId="77777777" w:rsidR="008B0976" w:rsidRDefault="008B0976" w:rsidP="008B0976">
      <w:pPr>
        <w:pStyle w:val="Default"/>
        <w:rPr>
          <w:color w:val="323232"/>
          <w:sz w:val="18"/>
          <w:szCs w:val="18"/>
        </w:rPr>
      </w:pPr>
      <w:r>
        <w:rPr>
          <w:color w:val="323232"/>
          <w:sz w:val="18"/>
          <w:szCs w:val="18"/>
        </w:rPr>
        <w:t>Participation in the GRRSP gives you access to a wide variety of investment options that cover all major asset classes. Detailed information about the investment options (</w:t>
      </w:r>
      <w:r>
        <w:rPr>
          <w:i/>
          <w:iCs/>
          <w:color w:val="323232"/>
          <w:sz w:val="18"/>
          <w:szCs w:val="18"/>
        </w:rPr>
        <w:t>and the IMFs</w:t>
      </w:r>
      <w:r>
        <w:rPr>
          <w:color w:val="323232"/>
          <w:sz w:val="18"/>
          <w:szCs w:val="18"/>
        </w:rPr>
        <w:t xml:space="preserve">) is available through </w:t>
      </w:r>
      <w:r>
        <w:rPr>
          <w:b/>
          <w:bCs/>
          <w:i/>
          <w:iCs/>
          <w:color w:val="0000FF"/>
          <w:sz w:val="18"/>
          <w:szCs w:val="18"/>
        </w:rPr>
        <w:t>GRS Access</w:t>
      </w:r>
      <w:r>
        <w:rPr>
          <w:color w:val="323232"/>
          <w:sz w:val="18"/>
          <w:szCs w:val="18"/>
        </w:rPr>
        <w:t xml:space="preserve">, Great-West Life’s Plan member website, at www.grsaccess.com. You can use Guest Access ID </w:t>
      </w:r>
      <w:r>
        <w:rPr>
          <w:b/>
          <w:bCs/>
          <w:color w:val="323232"/>
          <w:sz w:val="18"/>
          <w:szCs w:val="18"/>
        </w:rPr>
        <w:t xml:space="preserve">Loblaw1882 </w:t>
      </w:r>
      <w:r>
        <w:rPr>
          <w:color w:val="323232"/>
          <w:sz w:val="18"/>
          <w:szCs w:val="18"/>
        </w:rPr>
        <w:t xml:space="preserve">and password </w:t>
      </w:r>
      <w:r>
        <w:rPr>
          <w:b/>
          <w:bCs/>
          <w:color w:val="323232"/>
          <w:sz w:val="18"/>
          <w:szCs w:val="18"/>
        </w:rPr>
        <w:t xml:space="preserve">Weston1882 </w:t>
      </w:r>
      <w:r>
        <w:rPr>
          <w:color w:val="323232"/>
          <w:sz w:val="18"/>
          <w:szCs w:val="18"/>
        </w:rPr>
        <w:t xml:space="preserve">to log into the </w:t>
      </w:r>
      <w:r>
        <w:rPr>
          <w:b/>
          <w:bCs/>
          <w:i/>
          <w:iCs/>
          <w:color w:val="323232"/>
          <w:sz w:val="18"/>
          <w:szCs w:val="18"/>
        </w:rPr>
        <w:t xml:space="preserve">GRS Access </w:t>
      </w:r>
      <w:r>
        <w:rPr>
          <w:color w:val="323232"/>
          <w:sz w:val="18"/>
          <w:szCs w:val="18"/>
        </w:rPr>
        <w:t xml:space="preserve">website to view the GRRSP investment options. </w:t>
      </w:r>
    </w:p>
    <w:p w14:paraId="27A9810D" w14:textId="77777777" w:rsidR="008B0976" w:rsidRDefault="008B0976" w:rsidP="008B0976">
      <w:pPr>
        <w:pStyle w:val="Default"/>
        <w:rPr>
          <w:sz w:val="23"/>
          <w:szCs w:val="23"/>
        </w:rPr>
      </w:pPr>
      <w:r>
        <w:rPr>
          <w:b/>
          <w:bCs/>
          <w:sz w:val="23"/>
          <w:szCs w:val="23"/>
        </w:rPr>
        <w:t xml:space="preserve">Split your income </w:t>
      </w:r>
    </w:p>
    <w:p w14:paraId="2CC88C1E" w14:textId="77777777" w:rsidR="008B0976" w:rsidRDefault="008B0976" w:rsidP="008B0976">
      <w:pPr>
        <w:pStyle w:val="Default"/>
        <w:rPr>
          <w:color w:val="323232"/>
          <w:sz w:val="18"/>
          <w:szCs w:val="18"/>
        </w:rPr>
      </w:pPr>
      <w:r>
        <w:rPr>
          <w:color w:val="323232"/>
          <w:sz w:val="18"/>
          <w:szCs w:val="18"/>
        </w:rPr>
        <w:t xml:space="preserve">Spousal accounts are also available under the Loblaw GRRSP. Contributing to a spousal account will enable you to split income in retirement. </w:t>
      </w:r>
    </w:p>
    <w:p w14:paraId="24B41DD0" w14:textId="77777777" w:rsidR="008B0976" w:rsidRDefault="008B0976" w:rsidP="008B0976">
      <w:pPr>
        <w:pStyle w:val="Default"/>
        <w:rPr>
          <w:sz w:val="23"/>
          <w:szCs w:val="23"/>
        </w:rPr>
      </w:pPr>
      <w:r>
        <w:rPr>
          <w:b/>
          <w:bCs/>
          <w:sz w:val="23"/>
          <w:szCs w:val="23"/>
        </w:rPr>
        <w:t xml:space="preserve">Membership in the GRRSP </w:t>
      </w:r>
    </w:p>
    <w:p w14:paraId="460F50C1" w14:textId="77777777" w:rsidR="00794FB4" w:rsidRPr="00794FB4" w:rsidRDefault="00794FB4" w:rsidP="00794FB4">
      <w:pPr>
        <w:spacing w:after="0" w:line="240" w:lineRule="auto"/>
        <w:rPr>
          <w:rFonts w:ascii="Calibri" w:eastAsia="Times New Roman" w:hAnsi="Calibri" w:cs="Calibri"/>
          <w:color w:val="000000"/>
          <w:sz w:val="24"/>
          <w:szCs w:val="24"/>
        </w:rPr>
      </w:pPr>
      <w:r w:rsidRPr="00794FB4">
        <w:rPr>
          <w:rFonts w:ascii="Calibri" w:eastAsia="Times New Roman" w:hAnsi="Calibri" w:cs="Calibri"/>
          <w:color w:val="000000"/>
          <w:sz w:val="24"/>
          <w:szCs w:val="24"/>
        </w:rPr>
        <w:t>You can find detailed instructions on how to enroll in the Company's RRSP in Workday in the My Benefits module (</w:t>
      </w:r>
      <w:r w:rsidRPr="00794FB4">
        <w:rPr>
          <w:rFonts w:ascii="Calibri" w:eastAsia="Times New Roman" w:hAnsi="Calibri" w:cs="Calibri"/>
          <w:color w:val="000000"/>
          <w:sz w:val="16"/>
          <w:szCs w:val="16"/>
        </w:rPr>
        <w:t>https://wd3.myworkday.com/myview/d/inst/13102!CK5mGhIKBggDEMenAhIICgYI1A0Q8AU~*QZC715obIPE~/cacheable-task/23748$36.htmld#backheader=true&amp;TABINDEX=0</w:t>
      </w:r>
      <w:r w:rsidRPr="00794FB4">
        <w:rPr>
          <w:rFonts w:ascii="Calibri" w:eastAsia="Times New Roman" w:hAnsi="Calibri" w:cs="Calibri"/>
          <w:color w:val="000000"/>
          <w:sz w:val="24"/>
          <w:szCs w:val="24"/>
        </w:rPr>
        <w:t xml:space="preserve">). Under "How-To" Tutorials you will find a document titled </w:t>
      </w:r>
      <w:r w:rsidRPr="00794FB4">
        <w:rPr>
          <w:rFonts w:ascii="Calibri" w:eastAsia="Times New Roman" w:hAnsi="Calibri" w:cs="Calibri"/>
          <w:i/>
          <w:iCs/>
          <w:color w:val="000000"/>
          <w:sz w:val="24"/>
          <w:szCs w:val="24"/>
        </w:rPr>
        <w:t>Elect-Change RRSP</w:t>
      </w:r>
      <w:r w:rsidRPr="00794FB4">
        <w:rPr>
          <w:rFonts w:ascii="Calibri" w:eastAsia="Times New Roman" w:hAnsi="Calibri" w:cs="Calibri"/>
          <w:color w:val="000000"/>
          <w:sz w:val="24"/>
          <w:szCs w:val="24"/>
        </w:rPr>
        <w:t xml:space="preserve"> that will walk you through the process.</w:t>
      </w:r>
    </w:p>
    <w:p w14:paraId="6C19EBB9" w14:textId="77777777" w:rsidR="008B0976" w:rsidRDefault="008B0976" w:rsidP="008B0976">
      <w:pPr>
        <w:pStyle w:val="Default"/>
        <w:rPr>
          <w:sz w:val="23"/>
          <w:szCs w:val="23"/>
        </w:rPr>
      </w:pPr>
      <w:r>
        <w:rPr>
          <w:b/>
          <w:bCs/>
          <w:sz w:val="23"/>
          <w:szCs w:val="23"/>
        </w:rPr>
        <w:t xml:space="preserve">Easy Online Access to your account </w:t>
      </w:r>
    </w:p>
    <w:p w14:paraId="39750D3F" w14:textId="77777777" w:rsidR="008B0976" w:rsidRDefault="008B0976" w:rsidP="008B0976">
      <w:pPr>
        <w:pStyle w:val="Default"/>
        <w:rPr>
          <w:sz w:val="18"/>
          <w:szCs w:val="18"/>
        </w:rPr>
      </w:pPr>
      <w:r>
        <w:rPr>
          <w:sz w:val="18"/>
          <w:szCs w:val="18"/>
        </w:rPr>
        <w:t xml:space="preserve">When you join the GRRSP, Great-West Life will send you instructions on how to register for online access to your account through </w:t>
      </w:r>
      <w:r>
        <w:rPr>
          <w:b/>
          <w:bCs/>
          <w:i/>
          <w:iCs/>
          <w:sz w:val="18"/>
          <w:szCs w:val="18"/>
        </w:rPr>
        <w:t>GRS Access</w:t>
      </w:r>
      <w:r>
        <w:rPr>
          <w:sz w:val="18"/>
          <w:szCs w:val="18"/>
        </w:rPr>
        <w:t xml:space="preserve">. Once you’re set up, you’ll have immediate access from any Internet-connected device. </w:t>
      </w:r>
    </w:p>
    <w:p w14:paraId="5A89F93C" w14:textId="77777777" w:rsidR="008B0976" w:rsidRDefault="008B0976" w:rsidP="008B0976">
      <w:pPr>
        <w:pStyle w:val="Default"/>
        <w:rPr>
          <w:sz w:val="18"/>
          <w:szCs w:val="18"/>
        </w:rPr>
      </w:pPr>
      <w:r>
        <w:rPr>
          <w:sz w:val="18"/>
          <w:szCs w:val="18"/>
        </w:rPr>
        <w:t xml:space="preserve">Through </w:t>
      </w:r>
      <w:r>
        <w:rPr>
          <w:b/>
          <w:bCs/>
          <w:i/>
          <w:iCs/>
          <w:sz w:val="18"/>
          <w:szCs w:val="18"/>
        </w:rPr>
        <w:t xml:space="preserve">GRS Access </w:t>
      </w:r>
      <w:r>
        <w:rPr>
          <w:sz w:val="18"/>
          <w:szCs w:val="18"/>
        </w:rPr>
        <w:t xml:space="preserve">you will have access to a variety of retirement planning tools and resources. You’ll also be able to: </w:t>
      </w:r>
    </w:p>
    <w:p w14:paraId="7A2B5A58" w14:textId="77777777" w:rsidR="008B0976" w:rsidRDefault="008B0976" w:rsidP="008B0976">
      <w:pPr>
        <w:pStyle w:val="Default"/>
        <w:rPr>
          <w:sz w:val="18"/>
          <w:szCs w:val="18"/>
        </w:rPr>
      </w:pPr>
      <w:r>
        <w:rPr>
          <w:rFonts w:ascii="Wingdings" w:hAnsi="Wingdings" w:cs="Wingdings"/>
          <w:sz w:val="18"/>
          <w:szCs w:val="18"/>
        </w:rPr>
        <w:t xml:space="preserve"> </w:t>
      </w:r>
      <w:r>
        <w:rPr>
          <w:sz w:val="18"/>
          <w:szCs w:val="18"/>
        </w:rPr>
        <w:t xml:space="preserve">Learn about fund performance for available investment options </w:t>
      </w:r>
    </w:p>
    <w:p w14:paraId="6C35E338" w14:textId="77777777" w:rsidR="008B0976" w:rsidRDefault="008B0976" w:rsidP="008B0976">
      <w:pPr>
        <w:pStyle w:val="Default"/>
        <w:rPr>
          <w:sz w:val="18"/>
          <w:szCs w:val="18"/>
        </w:rPr>
      </w:pPr>
      <w:r>
        <w:rPr>
          <w:rFonts w:ascii="Wingdings" w:hAnsi="Wingdings" w:cs="Wingdings"/>
          <w:sz w:val="18"/>
          <w:szCs w:val="18"/>
        </w:rPr>
        <w:t xml:space="preserve"> </w:t>
      </w:r>
      <w:r>
        <w:rPr>
          <w:sz w:val="18"/>
          <w:szCs w:val="18"/>
        </w:rPr>
        <w:t xml:space="preserve">Print your own plan statement at any time </w:t>
      </w:r>
    </w:p>
    <w:p w14:paraId="6A5AC1EB" w14:textId="77777777" w:rsidR="008B0976" w:rsidRDefault="008B0976" w:rsidP="008B0976">
      <w:pPr>
        <w:pStyle w:val="Default"/>
        <w:rPr>
          <w:sz w:val="18"/>
          <w:szCs w:val="18"/>
        </w:rPr>
      </w:pPr>
      <w:r>
        <w:rPr>
          <w:rFonts w:ascii="Wingdings" w:hAnsi="Wingdings" w:cs="Wingdings"/>
          <w:sz w:val="18"/>
          <w:szCs w:val="18"/>
        </w:rPr>
        <w:t xml:space="preserve"> </w:t>
      </w:r>
      <w:r>
        <w:rPr>
          <w:sz w:val="18"/>
          <w:szCs w:val="18"/>
        </w:rPr>
        <w:t xml:space="preserve">Transfer assets between investment options </w:t>
      </w:r>
    </w:p>
    <w:p w14:paraId="36CE47D6" w14:textId="77777777" w:rsidR="008B0976" w:rsidRDefault="008B0976" w:rsidP="008B0976">
      <w:pPr>
        <w:pStyle w:val="Default"/>
        <w:rPr>
          <w:sz w:val="18"/>
          <w:szCs w:val="18"/>
        </w:rPr>
      </w:pPr>
      <w:r>
        <w:rPr>
          <w:rFonts w:ascii="Wingdings" w:hAnsi="Wingdings" w:cs="Wingdings"/>
          <w:sz w:val="18"/>
          <w:szCs w:val="18"/>
        </w:rPr>
        <w:t xml:space="preserve"> </w:t>
      </w:r>
      <w:r>
        <w:rPr>
          <w:sz w:val="18"/>
          <w:szCs w:val="18"/>
        </w:rPr>
        <w:t xml:space="preserve">Change how future contributions will be invested </w:t>
      </w:r>
    </w:p>
    <w:p w14:paraId="22A6B310" w14:textId="77777777" w:rsidR="008B0976" w:rsidRDefault="008B0976" w:rsidP="008B0976">
      <w:pPr>
        <w:pStyle w:val="Default"/>
        <w:rPr>
          <w:sz w:val="18"/>
          <w:szCs w:val="18"/>
        </w:rPr>
      </w:pPr>
      <w:r>
        <w:rPr>
          <w:rFonts w:ascii="Wingdings" w:hAnsi="Wingdings" w:cs="Wingdings"/>
          <w:sz w:val="18"/>
          <w:szCs w:val="18"/>
        </w:rPr>
        <w:t xml:space="preserve"> </w:t>
      </w:r>
      <w:r>
        <w:rPr>
          <w:sz w:val="18"/>
          <w:szCs w:val="18"/>
        </w:rPr>
        <w:t xml:space="preserve">Update your personal and contact information </w:t>
      </w:r>
    </w:p>
    <w:p w14:paraId="703029E0" w14:textId="77777777" w:rsidR="008B0976" w:rsidRDefault="008B0976" w:rsidP="008B0976">
      <w:pPr>
        <w:pStyle w:val="Default"/>
        <w:rPr>
          <w:sz w:val="18"/>
          <w:szCs w:val="18"/>
        </w:rPr>
      </w:pPr>
    </w:p>
    <w:p w14:paraId="02C37801" w14:textId="77777777" w:rsidR="008B0976" w:rsidRDefault="008B0976" w:rsidP="008B0976">
      <w:pPr>
        <w:pStyle w:val="Default"/>
        <w:rPr>
          <w:sz w:val="23"/>
          <w:szCs w:val="23"/>
        </w:rPr>
      </w:pPr>
      <w:proofErr w:type="spellStart"/>
      <w:r>
        <w:rPr>
          <w:b/>
          <w:bCs/>
          <w:sz w:val="23"/>
          <w:szCs w:val="23"/>
        </w:rPr>
        <w:t>smartPATH</w:t>
      </w:r>
      <w:proofErr w:type="spellEnd"/>
      <w:r>
        <w:rPr>
          <w:b/>
          <w:bCs/>
          <w:sz w:val="23"/>
          <w:szCs w:val="23"/>
        </w:rPr>
        <w:t xml:space="preserve"> services and support </w:t>
      </w:r>
    </w:p>
    <w:p w14:paraId="02B8FD13" w14:textId="1FDF7B22" w:rsidR="008B0976" w:rsidRDefault="008B0976" w:rsidP="008B0976">
      <w:r>
        <w:rPr>
          <w:sz w:val="18"/>
          <w:szCs w:val="18"/>
        </w:rPr>
        <w:t xml:space="preserve">As a plan member, you’ll receive ongoing service and support through Great-West Life’s </w:t>
      </w:r>
      <w:r>
        <w:rPr>
          <w:b/>
          <w:bCs/>
          <w:i/>
          <w:iCs/>
          <w:sz w:val="18"/>
          <w:szCs w:val="18"/>
        </w:rPr>
        <w:t xml:space="preserve">Access Line </w:t>
      </w:r>
      <w:r>
        <w:rPr>
          <w:sz w:val="18"/>
          <w:szCs w:val="18"/>
        </w:rPr>
        <w:t xml:space="preserve">at 1-800-724-3402, Monday to Friday, 8 a.m. to 8 p.m. ET, and online at </w:t>
      </w:r>
      <w:r>
        <w:rPr>
          <w:b/>
          <w:bCs/>
          <w:color w:val="0000FF"/>
          <w:sz w:val="18"/>
          <w:szCs w:val="18"/>
        </w:rPr>
        <w:t>GRS Access</w:t>
      </w:r>
      <w:r>
        <w:rPr>
          <w:sz w:val="18"/>
          <w:szCs w:val="18"/>
        </w:rPr>
        <w:t>.</w:t>
      </w:r>
    </w:p>
    <w:sectPr w:rsidR="008B09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CAFE6" w14:textId="77777777" w:rsidR="008B0976" w:rsidRDefault="008B0976" w:rsidP="008B0976">
      <w:pPr>
        <w:spacing w:after="0" w:line="240" w:lineRule="auto"/>
      </w:pPr>
      <w:r>
        <w:separator/>
      </w:r>
    </w:p>
  </w:endnote>
  <w:endnote w:type="continuationSeparator" w:id="0">
    <w:p w14:paraId="6866E830" w14:textId="77777777" w:rsidR="008B0976" w:rsidRDefault="008B0976" w:rsidP="008B0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9FA73" w14:textId="77777777" w:rsidR="008B0976" w:rsidRDefault="008B09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4905B" w14:textId="77777777" w:rsidR="008B0976" w:rsidRDefault="008B09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60DF8" w14:textId="77777777" w:rsidR="008B0976" w:rsidRDefault="008B09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5A51E" w14:textId="77777777" w:rsidR="008B0976" w:rsidRDefault="008B0976" w:rsidP="008B0976">
      <w:pPr>
        <w:spacing w:after="0" w:line="240" w:lineRule="auto"/>
      </w:pPr>
      <w:r>
        <w:separator/>
      </w:r>
    </w:p>
  </w:footnote>
  <w:footnote w:type="continuationSeparator" w:id="0">
    <w:p w14:paraId="63FEEB0A" w14:textId="77777777" w:rsidR="008B0976" w:rsidRDefault="008B0976" w:rsidP="008B0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E940" w14:textId="77777777" w:rsidR="008B0976" w:rsidRDefault="008B09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D645B" w14:textId="77777777" w:rsidR="008B0976" w:rsidRDefault="008B09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F75AC" w14:textId="77777777" w:rsidR="008B0976" w:rsidRDefault="008B09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976"/>
    <w:rsid w:val="00794FB4"/>
    <w:rsid w:val="008B0976"/>
    <w:rsid w:val="00C47070"/>
    <w:rsid w:val="00D76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87E1B"/>
  <w15:chartTrackingRefBased/>
  <w15:docId w15:val="{4EE7CB82-9870-4D82-B39B-9FBA1EF93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09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0976"/>
    <w:rPr>
      <w:color w:val="0000FF"/>
      <w:u w:val="single"/>
    </w:rPr>
  </w:style>
  <w:style w:type="character" w:styleId="Strong">
    <w:name w:val="Strong"/>
    <w:basedOn w:val="DefaultParagraphFont"/>
    <w:uiPriority w:val="22"/>
    <w:qFormat/>
    <w:rsid w:val="008B0976"/>
    <w:rPr>
      <w:b/>
      <w:bCs/>
    </w:rPr>
  </w:style>
  <w:style w:type="paragraph" w:customStyle="1" w:styleId="Default">
    <w:name w:val="Default"/>
    <w:rsid w:val="008B0976"/>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8B0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976"/>
  </w:style>
  <w:style w:type="paragraph" w:styleId="Footer">
    <w:name w:val="footer"/>
    <w:basedOn w:val="Normal"/>
    <w:link w:val="FooterChar"/>
    <w:uiPriority w:val="99"/>
    <w:unhideWhenUsed/>
    <w:rsid w:val="008B0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976"/>
  </w:style>
  <w:style w:type="character" w:customStyle="1" w:styleId="font111">
    <w:name w:val="font111"/>
    <w:basedOn w:val="DefaultParagraphFont"/>
    <w:rsid w:val="00794FB4"/>
    <w:rPr>
      <w:rFonts w:ascii="Calibri" w:hAnsi="Calibri" w:cs="Calibri" w:hint="default"/>
      <w:b w:val="0"/>
      <w:bCs w:val="0"/>
      <w:i w:val="0"/>
      <w:iCs w:val="0"/>
      <w:strike w:val="0"/>
      <w:dstrike w:val="0"/>
      <w:color w:val="000000"/>
      <w:sz w:val="24"/>
      <w:szCs w:val="24"/>
      <w:u w:val="none"/>
      <w:effect w:val="none"/>
    </w:rPr>
  </w:style>
  <w:style w:type="character" w:customStyle="1" w:styleId="font121">
    <w:name w:val="font121"/>
    <w:basedOn w:val="DefaultParagraphFont"/>
    <w:rsid w:val="00794FB4"/>
    <w:rPr>
      <w:rFonts w:ascii="Calibri" w:hAnsi="Calibri" w:cs="Calibri" w:hint="default"/>
      <w:b w:val="0"/>
      <w:bCs w:val="0"/>
      <w:i w:val="0"/>
      <w:iCs w:val="0"/>
      <w:strike w:val="0"/>
      <w:dstrike w:val="0"/>
      <w:color w:val="000000"/>
      <w:sz w:val="16"/>
      <w:szCs w:val="16"/>
      <w:u w:val="none"/>
      <w:effect w:val="none"/>
    </w:rPr>
  </w:style>
  <w:style w:type="character" w:customStyle="1" w:styleId="font151">
    <w:name w:val="font151"/>
    <w:basedOn w:val="DefaultParagraphFont"/>
    <w:rsid w:val="00794FB4"/>
    <w:rPr>
      <w:rFonts w:ascii="Calibri" w:hAnsi="Calibri" w:cs="Calibri" w:hint="default"/>
      <w:b w:val="0"/>
      <w:bCs w:val="0"/>
      <w:i/>
      <w:iCs/>
      <w:strike w:val="0"/>
      <w:dstrike w:val="0"/>
      <w:color w:val="000000"/>
      <w:sz w:val="24"/>
      <w:szCs w:val="24"/>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12608">
      <w:bodyDiv w:val="1"/>
      <w:marLeft w:val="0"/>
      <w:marRight w:val="0"/>
      <w:marTop w:val="0"/>
      <w:marBottom w:val="0"/>
      <w:divBdr>
        <w:top w:val="none" w:sz="0" w:space="0" w:color="auto"/>
        <w:left w:val="none" w:sz="0" w:space="0" w:color="auto"/>
        <w:bottom w:val="none" w:sz="0" w:space="0" w:color="auto"/>
        <w:right w:val="none" w:sz="0" w:space="0" w:color="auto"/>
      </w:divBdr>
      <w:divsChild>
        <w:div w:id="1278222672">
          <w:marLeft w:val="0"/>
          <w:marRight w:val="0"/>
          <w:marTop w:val="0"/>
          <w:marBottom w:val="0"/>
          <w:divBdr>
            <w:top w:val="none" w:sz="0" w:space="0" w:color="auto"/>
            <w:left w:val="none" w:sz="0" w:space="0" w:color="auto"/>
            <w:bottom w:val="none" w:sz="0" w:space="0" w:color="auto"/>
            <w:right w:val="none" w:sz="0" w:space="0" w:color="auto"/>
          </w:divBdr>
        </w:div>
      </w:divsChild>
    </w:div>
    <w:div w:id="463279408">
      <w:bodyDiv w:val="1"/>
      <w:marLeft w:val="0"/>
      <w:marRight w:val="0"/>
      <w:marTop w:val="0"/>
      <w:marBottom w:val="0"/>
      <w:divBdr>
        <w:top w:val="none" w:sz="0" w:space="0" w:color="auto"/>
        <w:left w:val="none" w:sz="0" w:space="0" w:color="auto"/>
        <w:bottom w:val="none" w:sz="0" w:space="0" w:color="auto"/>
        <w:right w:val="none" w:sz="0" w:space="0" w:color="auto"/>
      </w:divBdr>
      <w:divsChild>
        <w:div w:id="730546571">
          <w:marLeft w:val="0"/>
          <w:marRight w:val="0"/>
          <w:marTop w:val="0"/>
          <w:marBottom w:val="0"/>
          <w:divBdr>
            <w:top w:val="none" w:sz="0" w:space="0" w:color="auto"/>
            <w:left w:val="none" w:sz="0" w:space="0" w:color="auto"/>
            <w:bottom w:val="none" w:sz="0" w:space="0" w:color="auto"/>
            <w:right w:val="none" w:sz="0" w:space="0" w:color="auto"/>
          </w:divBdr>
        </w:div>
      </w:divsChild>
    </w:div>
    <w:div w:id="103477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yperlink" Target="https://wd3.myworkday.com/wday/authgwy/myview/login-saml2.htmld" TargetMode="Externa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hyperlink" Target="http://www.grsaccess.com/"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77B8598708B041A94F8325215C0DBD" ma:contentTypeVersion="6" ma:contentTypeDescription="Create a new document." ma:contentTypeScope="" ma:versionID="6584fafb171d40414f1dc4662922453d">
  <xsd:schema xmlns:xsd="http://www.w3.org/2001/XMLSchema" xmlns:xs="http://www.w3.org/2001/XMLSchema" xmlns:p="http://schemas.microsoft.com/office/2006/metadata/properties" xmlns:ns2="22575695-96f5-44ac-bb85-d4e4dd3a4802" xmlns:ns3="fd2c4a5e-6b53-47a5-be4c-5d84ea1f6a81" targetNamespace="http://schemas.microsoft.com/office/2006/metadata/properties" ma:root="true" ma:fieldsID="a55c6c3eed43470a6f0f098aa5814450" ns2:_="" ns3:_="">
    <xsd:import namespace="22575695-96f5-44ac-bb85-d4e4dd3a4802"/>
    <xsd:import namespace="fd2c4a5e-6b53-47a5-be4c-5d84ea1f6a8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575695-96f5-44ac-bb85-d4e4dd3a48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2c4a5e-6b53-47a5-be4c-5d84ea1f6a8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130DCF-4D1B-48F9-A576-D105BBDD2254}"/>
</file>

<file path=customXml/itemProps2.xml><?xml version="1.0" encoding="utf-8"?>
<ds:datastoreItem xmlns:ds="http://schemas.openxmlformats.org/officeDocument/2006/customXml" ds:itemID="{4857710C-3003-4D62-B5F4-C660DF15AAF7}"/>
</file>

<file path=customXml/itemProps3.xml><?xml version="1.0" encoding="utf-8"?>
<ds:datastoreItem xmlns:ds="http://schemas.openxmlformats.org/officeDocument/2006/customXml" ds:itemID="{1C6E1733-74D5-4C87-A853-F95078139E82}"/>
</file>

<file path=docProps/app.xml><?xml version="1.0" encoding="utf-8"?>
<Properties xmlns="http://schemas.openxmlformats.org/officeDocument/2006/extended-properties" xmlns:vt="http://schemas.openxmlformats.org/officeDocument/2006/docPropsVTypes">
  <Template>Normal</Template>
  <TotalTime>3</TotalTime>
  <Pages>2</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Robertson (LCL)</dc:creator>
  <cp:keywords/>
  <dc:description/>
  <cp:lastModifiedBy>Stephanie Robertson (LCL)</cp:lastModifiedBy>
  <cp:revision>2</cp:revision>
  <dcterms:created xsi:type="dcterms:W3CDTF">2024-01-23T17:35:00Z</dcterms:created>
  <dcterms:modified xsi:type="dcterms:W3CDTF">2024-01-23T17:41:00Z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0x0101007577B8598708B041A94F8325215C0DBD</vt:lpwstr>
  </property>
</Properties>
</file>