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1440" w:hanging="360"/>
        <w:contextualSpacing w:val="1"/>
        <w:rPr>
          <w:sz w:val="60"/>
          <w:szCs w:val="60"/>
        </w:rPr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The other prime aspect of FTC is outreach. During outreach, we primarily focus on publicising STEM.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60"/>
          <w:szCs w:val="60"/>
        </w:rPr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Going to state fairs, engineering firms, schools, and STEM fairs are all good examples.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rPr>
          <w:rFonts w:ascii="Oswald" w:cs="Oswald" w:eastAsia="Oswald" w:hAnsi="Oswald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We also prioritize volunteering and showcasing our robot. This year we have two of our team members mentoring an FLL team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 </w:t>
        <w:tab/>
        <w:t xml:space="preserve">In this program we also have the opportunity to involve the community.This summer, we have conducted a shoe drive for a non-profit organization in the Quad Cities called Girls on the Run. This organization is aimed towards underprivileged girls in our community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Fonts w:ascii="Oswald" w:cs="Oswald" w:eastAsia="Oswald" w:hAnsi="Oswald"/>
          <w:sz w:val="60"/>
          <w:szCs w:val="60"/>
          <w:rtl w:val="0"/>
        </w:rPr>
        <w:t xml:space="preserve">FIRST is about more than building a robot. It is designed to promote STEM and STEM education while learning important teamwork, public speaking, and real-world skills, imperative for all careers.</w:t>
      </w:r>
    </w:p>
    <w:p w:rsidR="00000000" w:rsidDel="00000000" w:rsidP="00000000" w:rsidRDefault="00000000" w:rsidRPr="00000000">
      <w:pPr>
        <w:contextualSpacing w:val="0"/>
        <w:rPr>
          <w:rFonts w:ascii="Oswald" w:cs="Oswald" w:eastAsia="Oswald" w:hAnsi="Oswald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