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7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5"/>
        <w:gridCol w:w="1820"/>
        <w:gridCol w:w="2135"/>
        <w:gridCol w:w="1475"/>
        <w:tblGridChange w:id="0">
          <w:tblGrid>
            <w:gridCol w:w="1805"/>
            <w:gridCol w:w="1820"/>
            <w:gridCol w:w="2135"/>
            <w:gridCol w:w="1475"/>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Date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Time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Location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Attendees</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July 31, 2017</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3415 74th Street Ct, Moline</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Shobini, Sophia, FLL Team “The Polka Bots”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2"/>
        <w:tblW w:w="94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7815"/>
        <w:tblGridChange w:id="0">
          <w:tblGrid>
            <w:gridCol w:w="1650"/>
            <w:gridCol w:w="7815"/>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Tasks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Reflections</w:t>
            </w:r>
            <w:r w:rsidDel="00000000" w:rsidR="00000000" w:rsidRPr="00000000">
              <w:rPr>
                <w:rtl w:val="0"/>
              </w:rPr>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b w:val="1"/>
                <w:sz w:val="19"/>
                <w:szCs w:val="19"/>
                <w:rtl w:val="0"/>
              </w:rPr>
              <w:t xml:space="preserve">Bring Trash Trek mat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1"/>
              </w:numPr>
              <w:spacing w:after="20" w:before="60" w:lineRule="auto"/>
              <w:ind w:left="1020" w:hanging="360"/>
              <w:contextualSpacing w:val="1"/>
              <w:rPr/>
            </w:pPr>
            <w:r w:rsidDel="00000000" w:rsidR="00000000" w:rsidRPr="00000000">
              <w:rPr>
                <w:sz w:val="19"/>
                <w:szCs w:val="19"/>
                <w:rtl w:val="0"/>
              </w:rPr>
              <w:t xml:space="preserve">Based on the reflection from the previous meeting, we thought it would be beneficial for the team, to bring our 2015-2016 season Trask Trek mat. Along with showing them the missions that we built (still intact), we showed videos from various teams performing the missions. This got the girls super excited to start programming!</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b w:val="1"/>
                <w:sz w:val="19"/>
                <w:szCs w:val="19"/>
                <w:rtl w:val="0"/>
              </w:rPr>
              <w:t xml:space="preserve">Show all kit elements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2"/>
              </w:numPr>
              <w:spacing w:after="20" w:before="60" w:lineRule="auto"/>
              <w:ind w:left="1020" w:hanging="360"/>
              <w:contextualSpacing w:val="1"/>
              <w:rPr/>
            </w:pPr>
            <w:r w:rsidDel="00000000" w:rsidR="00000000" w:rsidRPr="00000000">
              <w:rPr>
                <w:sz w:val="19"/>
                <w:szCs w:val="19"/>
                <w:rtl w:val="0"/>
              </w:rPr>
              <w:t xml:space="preserve">In this lesson we had the girls look at pieces such as lift arms, angled litarms, technis pegs, frames, axles, axle connectors, and bushings. </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Basic building techniques</w:t>
            </w:r>
          </w:p>
        </w:tc>
        <w:tc>
          <w:tcPr>
            <w:tcMar>
              <w:top w:w="100.0" w:type="dxa"/>
              <w:left w:w="100.0" w:type="dxa"/>
              <w:bottom w:w="100.0" w:type="dxa"/>
              <w:right w:w="100.0" w:type="dxa"/>
            </w:tcMar>
            <w:vAlign w:val="top"/>
          </w:tcPr>
          <w:p w:rsidR="00000000" w:rsidDel="00000000" w:rsidP="00000000" w:rsidRDefault="00000000" w:rsidRPr="00000000">
            <w:pPr>
              <w:numPr>
                <w:ilvl w:val="0"/>
                <w:numId w:val="3"/>
              </w:numPr>
              <w:spacing w:after="20" w:before="60" w:lineRule="auto"/>
              <w:ind w:left="720" w:hanging="360"/>
              <w:contextualSpacing w:val="1"/>
              <w:rPr>
                <w:sz w:val="19"/>
                <w:szCs w:val="19"/>
                <w:u w:val="none"/>
              </w:rPr>
            </w:pPr>
            <w:r w:rsidDel="00000000" w:rsidR="00000000" w:rsidRPr="00000000">
              <w:rPr>
                <w:sz w:val="19"/>
                <w:szCs w:val="19"/>
                <w:rtl w:val="0"/>
              </w:rPr>
              <w:t xml:space="preserve">During this lesson we had the girls perform some basic building tasks. The objective of this was so the girls could get a hands-on experience by comparing different building techniques.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b w:val="1"/>
                <w:sz w:val="19"/>
                <w:szCs w:val="19"/>
                <w:rtl w:val="0"/>
              </w:rPr>
              <w:t xml:space="preserve">Details: </w:t>
            </w:r>
            <w:r w:rsidDel="00000000" w:rsidR="00000000" w:rsidRPr="00000000">
              <w:rPr>
                <w:sz w:val="19"/>
                <w:szCs w:val="19"/>
                <w:rtl w:val="0"/>
              </w:rPr>
              <w:t xml:space="preserve">This meeting was very rewarding for the girls. In detail, we talked about the mat and had the girls conclude how sensors would take into play during programming. In addition, we had them point out ways that they would have built attachments to solve some of the missions. For this meeting we had also brought a second kit with us for a more variety of pieces.</w:t>
            </w:r>
          </w:p>
          <w:p w:rsidR="00000000" w:rsidDel="00000000" w:rsidP="00000000" w:rsidRDefault="00000000" w:rsidRPr="00000000">
            <w:pPr>
              <w:widowControl w:val="0"/>
              <w:spacing w:line="240" w:lineRule="auto"/>
              <w:contextualSpacing w:val="0"/>
              <w:rPr>
                <w:b w:val="1"/>
                <w:sz w:val="19"/>
                <w:szCs w:val="19"/>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b w:val="1"/>
                <w:sz w:val="19"/>
                <w:szCs w:val="19"/>
                <w:rtl w:val="0"/>
              </w:rPr>
              <w:t xml:space="preserve">Photos: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3.6048344718865"/>
        <w:gridCol w:w="1421.4608512874408"/>
        <w:gridCol w:w="3413.473462953232"/>
        <w:gridCol w:w="1421.4608512874408"/>
        <w:tblGridChange w:id="0">
          <w:tblGrid>
            <w:gridCol w:w="3103.6048344718865"/>
            <w:gridCol w:w="1421.4608512874408"/>
            <w:gridCol w:w="3413.473462953232"/>
            <w:gridCol w:w="1421.4608512874408"/>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Shobini</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August 1, 2017</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