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2B6E0" w14:textId="6DEAF14E" w:rsidR="00511E2C" w:rsidRPr="00511E2C" w:rsidRDefault="009E385D" w:rsidP="00511E2C">
      <w:pPr>
        <w:rPr>
          <w:b/>
          <w:bCs/>
        </w:rPr>
      </w:pPr>
      <w:r w:rsidRPr="009E385D">
        <w:rPr>
          <w:b/>
          <w:bCs/>
        </w:rPr>
        <w:t>Public Procurement Policy Framework Act (</w:t>
      </w:r>
      <w:r>
        <w:rPr>
          <w:b/>
          <w:bCs/>
        </w:rPr>
        <w:t>P</w:t>
      </w:r>
      <w:r w:rsidRPr="009E385D">
        <w:rPr>
          <w:b/>
          <w:bCs/>
        </w:rPr>
        <w:t>PPFA)</w:t>
      </w:r>
      <w:r w:rsidRPr="009E385D">
        <w:rPr>
          <w:b/>
          <w:bCs/>
        </w:rPr>
        <w:t xml:space="preserve"> </w:t>
      </w:r>
      <w:r w:rsidR="00EF3DBE">
        <w:rPr>
          <w:b/>
          <w:bCs/>
        </w:rPr>
        <w:t>(</w:t>
      </w:r>
      <w:r w:rsidR="00EF3DBE" w:rsidRPr="00EF3DBE">
        <w:rPr>
          <w:b/>
          <w:bCs/>
        </w:rPr>
        <w:t>5 Days</w:t>
      </w:r>
      <w:r w:rsidR="00EF3DBE">
        <w:rPr>
          <w:b/>
          <w:bCs/>
        </w:rPr>
        <w:t>)</w:t>
      </w:r>
    </w:p>
    <w:p w14:paraId="4B1E54EA" w14:textId="77777777" w:rsidR="00511E2C" w:rsidRPr="00511E2C" w:rsidRDefault="00511E2C" w:rsidP="00511E2C">
      <w:pPr>
        <w:rPr>
          <w:b/>
          <w:bCs/>
        </w:rPr>
      </w:pPr>
      <w:r w:rsidRPr="00511E2C">
        <w:rPr>
          <w:b/>
          <w:bCs/>
        </w:rPr>
        <w:t>Course Overview</w:t>
      </w:r>
    </w:p>
    <w:p w14:paraId="4C42F5AD" w14:textId="41F04EDF" w:rsidR="009E385D" w:rsidRDefault="009E385D" w:rsidP="009E385D">
      <w:r>
        <w:t>he Public Procurement Policy Framework Act (P</w:t>
      </w:r>
      <w:r>
        <w:t>P</w:t>
      </w:r>
      <w:r>
        <w:t>PFA) course is designed to provide a clear and practical understanding of the legal and regulatory environment that governs public procurement in South Africa. The course explores the core principles, policy objectives, and legal provisions of the PPFA, as well as its alignment with constitutional values and other legislative instruments such as the PFMA, MFMA, and the B-BBEE Act.</w:t>
      </w:r>
    </w:p>
    <w:p w14:paraId="6CEC30A2" w14:textId="77777777" w:rsidR="009E385D" w:rsidRDefault="009E385D" w:rsidP="009E385D">
      <w:pPr>
        <w:rPr>
          <w:b/>
          <w:bCs/>
        </w:rPr>
      </w:pPr>
      <w:r>
        <w:t>Participants will gain critical insights into how the PPFA promotes fairness, equity, transparency, competitiveness, and cost-effectiveness in public procurement. The course emphasizes the implementation of preferential procurement policies aimed at redressing past inequalities and driving socio-economic transformation.</w:t>
      </w:r>
      <w:r w:rsidRPr="00511E2C">
        <w:rPr>
          <w:b/>
          <w:bCs/>
        </w:rPr>
        <w:t xml:space="preserve"> </w:t>
      </w:r>
    </w:p>
    <w:p w14:paraId="154C3E0B" w14:textId="34CB0E31" w:rsidR="00511E2C" w:rsidRPr="00511E2C" w:rsidRDefault="00511E2C" w:rsidP="009E385D">
      <w:pPr>
        <w:rPr>
          <w:b/>
          <w:bCs/>
        </w:rPr>
      </w:pPr>
      <w:r w:rsidRPr="00511E2C">
        <w:rPr>
          <w:b/>
          <w:bCs/>
        </w:rPr>
        <w:t>Target audience</w:t>
      </w:r>
    </w:p>
    <w:p w14:paraId="30002463" w14:textId="463ABAA8" w:rsidR="009E385D" w:rsidRDefault="009E385D" w:rsidP="009E385D">
      <w:pPr>
        <w:pStyle w:val="ListParagraph"/>
        <w:numPr>
          <w:ilvl w:val="0"/>
          <w:numId w:val="21"/>
        </w:numPr>
      </w:pPr>
      <w:r>
        <w:t>Public sector procurement officials</w:t>
      </w:r>
    </w:p>
    <w:p w14:paraId="32A5F865" w14:textId="5617A322" w:rsidR="009E385D" w:rsidRDefault="009E385D" w:rsidP="009E385D">
      <w:pPr>
        <w:pStyle w:val="ListParagraph"/>
        <w:numPr>
          <w:ilvl w:val="0"/>
          <w:numId w:val="21"/>
        </w:numPr>
      </w:pPr>
      <w:r>
        <w:t>SCM practitioners and finance officers</w:t>
      </w:r>
    </w:p>
    <w:p w14:paraId="6DC591FA" w14:textId="63DA42F7" w:rsidR="009E385D" w:rsidRDefault="009E385D" w:rsidP="009E385D">
      <w:pPr>
        <w:pStyle w:val="ListParagraph"/>
        <w:numPr>
          <w:ilvl w:val="0"/>
          <w:numId w:val="21"/>
        </w:numPr>
      </w:pPr>
      <w:r>
        <w:t>Compliance and legal officers</w:t>
      </w:r>
    </w:p>
    <w:p w14:paraId="3161B828" w14:textId="4747E1FC" w:rsidR="009E385D" w:rsidRDefault="009E385D" w:rsidP="009E385D">
      <w:pPr>
        <w:pStyle w:val="ListParagraph"/>
        <w:numPr>
          <w:ilvl w:val="0"/>
          <w:numId w:val="21"/>
        </w:numPr>
      </w:pPr>
      <w:r>
        <w:t>Supply chain managers and contract administrators</w:t>
      </w:r>
    </w:p>
    <w:p w14:paraId="6F0DE442" w14:textId="2BB55BBC" w:rsidR="009E385D" w:rsidRDefault="009E385D" w:rsidP="009E385D">
      <w:pPr>
        <w:pStyle w:val="ListParagraph"/>
        <w:numPr>
          <w:ilvl w:val="0"/>
          <w:numId w:val="21"/>
        </w:numPr>
      </w:pPr>
      <w:r>
        <w:t>Municipal, provincial, and national government employees</w:t>
      </w:r>
    </w:p>
    <w:p w14:paraId="2AC40DA3" w14:textId="77777777" w:rsidR="009E385D" w:rsidRPr="009E385D" w:rsidRDefault="009E385D" w:rsidP="009E385D">
      <w:pPr>
        <w:pStyle w:val="ListParagraph"/>
        <w:numPr>
          <w:ilvl w:val="0"/>
          <w:numId w:val="21"/>
        </w:numPr>
        <w:rPr>
          <w:b/>
          <w:bCs/>
        </w:rPr>
      </w:pPr>
      <w:r>
        <w:t>Officials from state-owned enterprises and public entities</w:t>
      </w:r>
      <w:r w:rsidRPr="009E385D">
        <w:rPr>
          <w:b/>
          <w:bCs/>
        </w:rPr>
        <w:t xml:space="preserve"> </w:t>
      </w:r>
    </w:p>
    <w:p w14:paraId="380A4B88" w14:textId="678D174F" w:rsidR="00EF3DBE" w:rsidRPr="00EF3DBE" w:rsidRDefault="00EF3DBE" w:rsidP="009E385D">
      <w:pPr>
        <w:rPr>
          <w:b/>
          <w:bCs/>
        </w:rPr>
      </w:pPr>
      <w:r w:rsidRPr="00EF3DBE">
        <w:rPr>
          <w:b/>
          <w:bCs/>
        </w:rPr>
        <w:t xml:space="preserve">Training Objectives: </w:t>
      </w:r>
    </w:p>
    <w:p w14:paraId="68176E9F" w14:textId="7E008170" w:rsidR="00EF3DBE" w:rsidRDefault="00EF3DBE" w:rsidP="00EF3DBE">
      <w:r>
        <w:t>Upon completion of this training, participants will be able to:</w:t>
      </w:r>
    </w:p>
    <w:p w14:paraId="418DA3C2" w14:textId="1AFC0B6B" w:rsidR="009E385D" w:rsidRDefault="009E385D" w:rsidP="009E385D">
      <w:pPr>
        <w:pStyle w:val="ListParagraph"/>
        <w:numPr>
          <w:ilvl w:val="0"/>
          <w:numId w:val="22"/>
        </w:numPr>
      </w:pPr>
      <w:r>
        <w:t xml:space="preserve">Understand the purpose and scope of the </w:t>
      </w:r>
      <w:r>
        <w:t>P</w:t>
      </w:r>
      <w:r>
        <w:t>PPFA</w:t>
      </w:r>
    </w:p>
    <w:p w14:paraId="59B3C2EA" w14:textId="524ED246" w:rsidR="009E385D" w:rsidRDefault="009E385D" w:rsidP="009E385D">
      <w:pPr>
        <w:pStyle w:val="ListParagraph"/>
        <w:numPr>
          <w:ilvl w:val="0"/>
          <w:numId w:val="22"/>
        </w:numPr>
      </w:pPr>
      <w:r>
        <w:t xml:space="preserve">Apply the principles and guidelines set out in the </w:t>
      </w:r>
      <w:r>
        <w:t>P</w:t>
      </w:r>
      <w:r>
        <w:t>PPFA</w:t>
      </w:r>
    </w:p>
    <w:p w14:paraId="7CC55272" w14:textId="239BC525" w:rsidR="009E385D" w:rsidRDefault="009E385D" w:rsidP="009E385D">
      <w:pPr>
        <w:pStyle w:val="ListParagraph"/>
        <w:numPr>
          <w:ilvl w:val="0"/>
          <w:numId w:val="22"/>
        </w:numPr>
      </w:pPr>
      <w:r>
        <w:t>Align procurement processes with constitutional and legislative requirements</w:t>
      </w:r>
    </w:p>
    <w:p w14:paraId="3EB301A1" w14:textId="29E6EC18" w:rsidR="009E385D" w:rsidRDefault="009E385D" w:rsidP="009E385D">
      <w:pPr>
        <w:pStyle w:val="ListParagraph"/>
        <w:numPr>
          <w:ilvl w:val="0"/>
          <w:numId w:val="22"/>
        </w:numPr>
      </w:pPr>
      <w:r>
        <w:t>Promote empowerment, transformation, and economic inclusion through procurement</w:t>
      </w:r>
    </w:p>
    <w:p w14:paraId="74524D5C" w14:textId="77777777" w:rsidR="009E385D" w:rsidRDefault="009E385D" w:rsidP="009E385D">
      <w:pPr>
        <w:pStyle w:val="ListParagraph"/>
        <w:numPr>
          <w:ilvl w:val="0"/>
          <w:numId w:val="22"/>
        </w:numPr>
      </w:pPr>
      <w:r>
        <w:t>Ensure compliance, accountability, and good governance in public procurement</w:t>
      </w:r>
    </w:p>
    <w:p w14:paraId="584A32CE" w14:textId="61DC8BB4" w:rsidR="00511E2C" w:rsidRPr="00511E2C" w:rsidRDefault="00511E2C" w:rsidP="00E241DC">
      <w:pPr>
        <w:rPr>
          <w:b/>
          <w:bCs/>
        </w:rPr>
      </w:pPr>
      <w:r w:rsidRPr="00511E2C">
        <w:rPr>
          <w:b/>
          <w:bCs/>
        </w:rPr>
        <w:t>Course outline</w:t>
      </w:r>
    </w:p>
    <w:p w14:paraId="474ABF79" w14:textId="77777777" w:rsidR="009E385D" w:rsidRPr="009E385D" w:rsidRDefault="009E385D" w:rsidP="009E385D">
      <w:pPr>
        <w:rPr>
          <w:b/>
          <w:bCs/>
        </w:rPr>
      </w:pPr>
      <w:r w:rsidRPr="009E385D">
        <w:rPr>
          <w:b/>
          <w:bCs/>
        </w:rPr>
        <w:t>Module 1: Introduction to Public Procurement in South Africa</w:t>
      </w:r>
    </w:p>
    <w:p w14:paraId="36959E79" w14:textId="2540C54D" w:rsidR="009E385D" w:rsidRDefault="009E385D" w:rsidP="009E385D">
      <w:pPr>
        <w:pStyle w:val="ListParagraph"/>
        <w:numPr>
          <w:ilvl w:val="0"/>
          <w:numId w:val="23"/>
        </w:numPr>
      </w:pPr>
      <w:r>
        <w:t>Overview of the public procurement system</w:t>
      </w:r>
    </w:p>
    <w:p w14:paraId="42D05524" w14:textId="40DDCFDF" w:rsidR="009E385D" w:rsidRDefault="009E385D" w:rsidP="009E385D">
      <w:pPr>
        <w:pStyle w:val="ListParagraph"/>
        <w:numPr>
          <w:ilvl w:val="0"/>
          <w:numId w:val="23"/>
        </w:numPr>
      </w:pPr>
      <w:r>
        <w:t>Constitutional and legislative foundation</w:t>
      </w:r>
    </w:p>
    <w:p w14:paraId="572FB6D5" w14:textId="62F55B86" w:rsidR="009E385D" w:rsidRDefault="009E385D" w:rsidP="009E385D">
      <w:pPr>
        <w:pStyle w:val="ListParagraph"/>
        <w:numPr>
          <w:ilvl w:val="0"/>
          <w:numId w:val="23"/>
        </w:numPr>
      </w:pPr>
      <w:r>
        <w:t xml:space="preserve">Role of the </w:t>
      </w:r>
      <w:r>
        <w:t>P</w:t>
      </w:r>
      <w:r>
        <w:t>PPFA in procurement reform</w:t>
      </w:r>
    </w:p>
    <w:p w14:paraId="198CD472" w14:textId="203F363D" w:rsidR="009E385D" w:rsidRDefault="009E385D" w:rsidP="009E385D">
      <w:pPr>
        <w:pStyle w:val="ListParagraph"/>
        <w:numPr>
          <w:ilvl w:val="0"/>
          <w:numId w:val="23"/>
        </w:numPr>
      </w:pPr>
      <w:r>
        <w:t>Key stakeholders and institutional arrangements</w:t>
      </w:r>
    </w:p>
    <w:p w14:paraId="4ABEE311" w14:textId="77777777" w:rsidR="009E385D" w:rsidRPr="009E385D" w:rsidRDefault="009E385D" w:rsidP="009E385D">
      <w:pPr>
        <w:rPr>
          <w:b/>
          <w:bCs/>
        </w:rPr>
      </w:pPr>
      <w:r w:rsidRPr="009E385D">
        <w:rPr>
          <w:b/>
          <w:bCs/>
        </w:rPr>
        <w:t>Module 2: Purpose and Scope of the PPFA</w:t>
      </w:r>
    </w:p>
    <w:p w14:paraId="366E2F87" w14:textId="16529C93" w:rsidR="009E385D" w:rsidRDefault="009E385D" w:rsidP="009E385D">
      <w:pPr>
        <w:pStyle w:val="ListParagraph"/>
        <w:numPr>
          <w:ilvl w:val="0"/>
          <w:numId w:val="24"/>
        </w:numPr>
      </w:pPr>
      <w:r>
        <w:t xml:space="preserve">Objectives of the </w:t>
      </w:r>
      <w:r>
        <w:t>P</w:t>
      </w:r>
      <w:r>
        <w:t>PPFA</w:t>
      </w:r>
    </w:p>
    <w:p w14:paraId="03025611" w14:textId="7A4D80F3" w:rsidR="009E385D" w:rsidRDefault="009E385D" w:rsidP="009E385D">
      <w:pPr>
        <w:pStyle w:val="ListParagraph"/>
        <w:numPr>
          <w:ilvl w:val="0"/>
          <w:numId w:val="24"/>
        </w:numPr>
      </w:pPr>
      <w:r>
        <w:lastRenderedPageBreak/>
        <w:t>Applicability to organs of state and public entities</w:t>
      </w:r>
    </w:p>
    <w:p w14:paraId="7160783B" w14:textId="0A58EA69" w:rsidR="009E385D" w:rsidRDefault="009E385D" w:rsidP="009E385D">
      <w:pPr>
        <w:pStyle w:val="ListParagraph"/>
        <w:numPr>
          <w:ilvl w:val="0"/>
          <w:numId w:val="24"/>
        </w:numPr>
      </w:pPr>
      <w:r>
        <w:t>Interface with other laws (e.g., PFMA, MFMA, BBBEE Act)</w:t>
      </w:r>
    </w:p>
    <w:p w14:paraId="1CF16058" w14:textId="77777777" w:rsidR="009E385D" w:rsidRPr="009E385D" w:rsidRDefault="009E385D" w:rsidP="009E385D">
      <w:pPr>
        <w:rPr>
          <w:b/>
          <w:bCs/>
        </w:rPr>
      </w:pPr>
      <w:r w:rsidRPr="009E385D">
        <w:rPr>
          <w:b/>
          <w:bCs/>
        </w:rPr>
        <w:t>Module 3: Key Principles and Policy Objectives</w:t>
      </w:r>
    </w:p>
    <w:p w14:paraId="5A8A27D7" w14:textId="0EDEFCD8" w:rsidR="009E385D" w:rsidRDefault="009E385D" w:rsidP="009E385D">
      <w:pPr>
        <w:pStyle w:val="ListParagraph"/>
        <w:numPr>
          <w:ilvl w:val="0"/>
          <w:numId w:val="25"/>
        </w:numPr>
      </w:pPr>
      <w:r>
        <w:t>Value for money</w:t>
      </w:r>
    </w:p>
    <w:p w14:paraId="5C50BF71" w14:textId="1B969E66" w:rsidR="009E385D" w:rsidRDefault="009E385D" w:rsidP="009E385D">
      <w:pPr>
        <w:pStyle w:val="ListParagraph"/>
        <w:numPr>
          <w:ilvl w:val="0"/>
          <w:numId w:val="25"/>
        </w:numPr>
      </w:pPr>
      <w:r>
        <w:t>Competition and fairness</w:t>
      </w:r>
    </w:p>
    <w:p w14:paraId="7DB73D51" w14:textId="7C475DCE" w:rsidR="009E385D" w:rsidRDefault="009E385D" w:rsidP="009E385D">
      <w:pPr>
        <w:pStyle w:val="ListParagraph"/>
        <w:numPr>
          <w:ilvl w:val="0"/>
          <w:numId w:val="25"/>
        </w:numPr>
      </w:pPr>
      <w:r>
        <w:t>Transparency and accountability</w:t>
      </w:r>
    </w:p>
    <w:p w14:paraId="2F77619E" w14:textId="58E6B539" w:rsidR="009E385D" w:rsidRDefault="009E385D" w:rsidP="009E385D">
      <w:pPr>
        <w:pStyle w:val="ListParagraph"/>
        <w:numPr>
          <w:ilvl w:val="0"/>
          <w:numId w:val="25"/>
        </w:numPr>
      </w:pPr>
      <w:r>
        <w:t>Socio-economic objectives: transformation and empowerment</w:t>
      </w:r>
    </w:p>
    <w:p w14:paraId="11E8B3C2" w14:textId="77777777" w:rsidR="009E385D" w:rsidRPr="009E385D" w:rsidRDefault="009E385D" w:rsidP="009E385D">
      <w:pPr>
        <w:rPr>
          <w:b/>
          <w:bCs/>
        </w:rPr>
      </w:pPr>
      <w:r w:rsidRPr="009E385D">
        <w:rPr>
          <w:b/>
          <w:bCs/>
        </w:rPr>
        <w:t>Module 4: Preferential Procurement Framework</w:t>
      </w:r>
    </w:p>
    <w:p w14:paraId="1477A9D3" w14:textId="1FA4828D" w:rsidR="009E385D" w:rsidRDefault="009E385D" w:rsidP="009E385D">
      <w:pPr>
        <w:pStyle w:val="ListParagraph"/>
        <w:numPr>
          <w:ilvl w:val="0"/>
          <w:numId w:val="26"/>
        </w:numPr>
      </w:pPr>
      <w:r>
        <w:t>Preferential procurement policy requirements</w:t>
      </w:r>
    </w:p>
    <w:p w14:paraId="1237FA53" w14:textId="053128DA" w:rsidR="009E385D" w:rsidRDefault="009E385D" w:rsidP="009E385D">
      <w:pPr>
        <w:pStyle w:val="ListParagraph"/>
        <w:numPr>
          <w:ilvl w:val="0"/>
          <w:numId w:val="26"/>
        </w:numPr>
      </w:pPr>
      <w:r>
        <w:t>Use of preference points and thresholds</w:t>
      </w:r>
    </w:p>
    <w:p w14:paraId="54DBA039" w14:textId="49F8ED90" w:rsidR="009E385D" w:rsidRDefault="009E385D" w:rsidP="009E385D">
      <w:pPr>
        <w:pStyle w:val="ListParagraph"/>
        <w:numPr>
          <w:ilvl w:val="0"/>
          <w:numId w:val="26"/>
        </w:numPr>
      </w:pPr>
      <w:r>
        <w:t>Application of designated groups and local content requirements</w:t>
      </w:r>
    </w:p>
    <w:p w14:paraId="43612B44" w14:textId="6DBE9A41" w:rsidR="009E385D" w:rsidRDefault="009E385D" w:rsidP="009E385D">
      <w:pPr>
        <w:pStyle w:val="ListParagraph"/>
        <w:numPr>
          <w:ilvl w:val="0"/>
          <w:numId w:val="26"/>
        </w:numPr>
      </w:pPr>
      <w:r>
        <w:t>Alignment with B-BBEE Codes of Good Practice</w:t>
      </w:r>
    </w:p>
    <w:p w14:paraId="01C5A5E0" w14:textId="77777777" w:rsidR="009E385D" w:rsidRPr="009E385D" w:rsidRDefault="009E385D" w:rsidP="009E385D">
      <w:pPr>
        <w:rPr>
          <w:b/>
          <w:bCs/>
        </w:rPr>
      </w:pPr>
      <w:r w:rsidRPr="009E385D">
        <w:rPr>
          <w:b/>
          <w:bCs/>
        </w:rPr>
        <w:t>Module 5: Procurement Methods and Compliance</w:t>
      </w:r>
    </w:p>
    <w:p w14:paraId="426D055F" w14:textId="3C051F48" w:rsidR="009E385D" w:rsidRDefault="009E385D" w:rsidP="009E385D">
      <w:pPr>
        <w:pStyle w:val="ListParagraph"/>
        <w:numPr>
          <w:ilvl w:val="0"/>
          <w:numId w:val="27"/>
        </w:numPr>
      </w:pPr>
      <w:r>
        <w:t>Thresholds for procurement methods (RFQ, open tenders, etc.)</w:t>
      </w:r>
    </w:p>
    <w:p w14:paraId="5773E565" w14:textId="2B8DDC22" w:rsidR="009E385D" w:rsidRDefault="009E385D" w:rsidP="009E385D">
      <w:pPr>
        <w:pStyle w:val="ListParagraph"/>
        <w:numPr>
          <w:ilvl w:val="0"/>
          <w:numId w:val="27"/>
        </w:numPr>
      </w:pPr>
      <w:r>
        <w:t>Competitive bidding and deviation procedures</w:t>
      </w:r>
    </w:p>
    <w:p w14:paraId="30A6CD5F" w14:textId="7C42C90F" w:rsidR="009E385D" w:rsidRDefault="009E385D" w:rsidP="009E385D">
      <w:pPr>
        <w:pStyle w:val="ListParagraph"/>
        <w:numPr>
          <w:ilvl w:val="0"/>
          <w:numId w:val="27"/>
        </w:numPr>
      </w:pPr>
      <w:r>
        <w:t>Record-keeping and audit requirements</w:t>
      </w:r>
    </w:p>
    <w:p w14:paraId="44E13D3B" w14:textId="292833F2" w:rsidR="009E385D" w:rsidRDefault="009E385D" w:rsidP="009E385D">
      <w:pPr>
        <w:pStyle w:val="ListParagraph"/>
        <w:numPr>
          <w:ilvl w:val="0"/>
          <w:numId w:val="27"/>
        </w:numPr>
      </w:pPr>
      <w:r>
        <w:t>Common non-compliance risks and mitigation</w:t>
      </w:r>
    </w:p>
    <w:p w14:paraId="0FF6C90B" w14:textId="77777777" w:rsidR="009E385D" w:rsidRPr="009E385D" w:rsidRDefault="009E385D" w:rsidP="009E385D">
      <w:pPr>
        <w:rPr>
          <w:b/>
          <w:bCs/>
        </w:rPr>
      </w:pPr>
      <w:r w:rsidRPr="009E385D">
        <w:rPr>
          <w:b/>
          <w:bCs/>
        </w:rPr>
        <w:t>Module 6: Institutional Roles and Oversight Mechanisms</w:t>
      </w:r>
    </w:p>
    <w:p w14:paraId="42C278FB" w14:textId="42002E18" w:rsidR="009E385D" w:rsidRDefault="009E385D" w:rsidP="009E385D">
      <w:pPr>
        <w:pStyle w:val="ListParagraph"/>
        <w:numPr>
          <w:ilvl w:val="0"/>
          <w:numId w:val="28"/>
        </w:numPr>
      </w:pPr>
      <w:r>
        <w:t>Role of National Treasury and Provincial Treasuries</w:t>
      </w:r>
    </w:p>
    <w:p w14:paraId="01ED2CFB" w14:textId="1BF53958" w:rsidR="009E385D" w:rsidRDefault="009E385D" w:rsidP="009E385D">
      <w:pPr>
        <w:pStyle w:val="ListParagraph"/>
        <w:numPr>
          <w:ilvl w:val="0"/>
          <w:numId w:val="28"/>
        </w:numPr>
      </w:pPr>
      <w:r>
        <w:t>Role of the Office of the Chief Procurement Officer (OCPO)</w:t>
      </w:r>
    </w:p>
    <w:p w14:paraId="6600958F" w14:textId="29A5AAA7" w:rsidR="009E385D" w:rsidRDefault="009E385D" w:rsidP="009E385D">
      <w:pPr>
        <w:pStyle w:val="ListParagraph"/>
        <w:numPr>
          <w:ilvl w:val="0"/>
          <w:numId w:val="28"/>
        </w:numPr>
      </w:pPr>
      <w:r>
        <w:t>Internal control, monitoring, and reporting mechanisms</w:t>
      </w:r>
    </w:p>
    <w:p w14:paraId="3CC6EF3D" w14:textId="53909FA9" w:rsidR="009E385D" w:rsidRDefault="009E385D" w:rsidP="009E385D">
      <w:pPr>
        <w:pStyle w:val="ListParagraph"/>
        <w:numPr>
          <w:ilvl w:val="0"/>
          <w:numId w:val="28"/>
        </w:numPr>
      </w:pPr>
      <w:r>
        <w:t>Role of the Auditor-General and Public Protector</w:t>
      </w:r>
    </w:p>
    <w:p w14:paraId="36D4CF5A" w14:textId="313D3153" w:rsidR="009E385D" w:rsidRPr="009E385D" w:rsidRDefault="009E385D" w:rsidP="009E385D">
      <w:pPr>
        <w:rPr>
          <w:b/>
          <w:bCs/>
        </w:rPr>
      </w:pPr>
      <w:r w:rsidRPr="009E385D">
        <w:rPr>
          <w:b/>
          <w:bCs/>
        </w:rPr>
        <w:t xml:space="preserve">Module 7: Enforcing the </w:t>
      </w:r>
      <w:r w:rsidRPr="009E385D">
        <w:rPr>
          <w:b/>
          <w:bCs/>
        </w:rPr>
        <w:t>P</w:t>
      </w:r>
      <w:r w:rsidRPr="009E385D">
        <w:rPr>
          <w:b/>
          <w:bCs/>
        </w:rPr>
        <w:t>PPFA and Legal Remedies</w:t>
      </w:r>
    </w:p>
    <w:p w14:paraId="762C8C47" w14:textId="139A114D" w:rsidR="009E385D" w:rsidRDefault="009E385D" w:rsidP="009E385D">
      <w:pPr>
        <w:pStyle w:val="ListParagraph"/>
        <w:numPr>
          <w:ilvl w:val="0"/>
          <w:numId w:val="29"/>
        </w:numPr>
      </w:pPr>
      <w:r>
        <w:t>Legal enforcement and dispute resolution</w:t>
      </w:r>
    </w:p>
    <w:p w14:paraId="12576DBC" w14:textId="189669C7" w:rsidR="009E385D" w:rsidRDefault="009E385D" w:rsidP="009E385D">
      <w:pPr>
        <w:pStyle w:val="ListParagraph"/>
        <w:numPr>
          <w:ilvl w:val="0"/>
          <w:numId w:val="29"/>
        </w:numPr>
      </w:pPr>
      <w:r>
        <w:t>Consequences of non-compliance</w:t>
      </w:r>
    </w:p>
    <w:p w14:paraId="4E2FC1A1" w14:textId="5D64B09D" w:rsidR="009E385D" w:rsidRDefault="009E385D" w:rsidP="009E385D">
      <w:pPr>
        <w:pStyle w:val="ListParagraph"/>
        <w:numPr>
          <w:ilvl w:val="0"/>
          <w:numId w:val="29"/>
        </w:numPr>
      </w:pPr>
      <w:r>
        <w:t>Dealing with irregular, fruitless, and wasteful expenditure</w:t>
      </w:r>
    </w:p>
    <w:p w14:paraId="1880249D" w14:textId="026D924D" w:rsidR="009E385D" w:rsidRDefault="009E385D" w:rsidP="009E385D">
      <w:pPr>
        <w:pStyle w:val="ListParagraph"/>
        <w:numPr>
          <w:ilvl w:val="0"/>
          <w:numId w:val="29"/>
        </w:numPr>
      </w:pPr>
      <w:r>
        <w:t>Appeal processes and supplier complaints mechanisms</w:t>
      </w:r>
    </w:p>
    <w:p w14:paraId="07095509" w14:textId="77777777" w:rsidR="009E385D" w:rsidRPr="009E385D" w:rsidRDefault="009E385D" w:rsidP="009E385D">
      <w:pPr>
        <w:rPr>
          <w:b/>
          <w:bCs/>
        </w:rPr>
      </w:pPr>
      <w:r w:rsidRPr="009E385D">
        <w:rPr>
          <w:b/>
          <w:bCs/>
        </w:rPr>
        <w:t>Module 8: Recent Reforms and Future Directions</w:t>
      </w:r>
    </w:p>
    <w:p w14:paraId="57C4E537" w14:textId="40923B24" w:rsidR="009E385D" w:rsidRDefault="009E385D" w:rsidP="009E385D">
      <w:pPr>
        <w:pStyle w:val="ListParagraph"/>
        <w:numPr>
          <w:ilvl w:val="0"/>
          <w:numId w:val="30"/>
        </w:numPr>
      </w:pPr>
      <w:r>
        <w:t>Draft Public Procurement Bill: Implications and updates</w:t>
      </w:r>
    </w:p>
    <w:p w14:paraId="380D4DC0" w14:textId="548E33A5" w:rsidR="009E385D" w:rsidRDefault="009E385D" w:rsidP="009E385D">
      <w:pPr>
        <w:pStyle w:val="ListParagraph"/>
        <w:numPr>
          <w:ilvl w:val="0"/>
          <w:numId w:val="30"/>
        </w:numPr>
      </w:pPr>
      <w:r>
        <w:t>e-Procurement and digital transformation</w:t>
      </w:r>
    </w:p>
    <w:p w14:paraId="6DA27079" w14:textId="44F3B5B1" w:rsidR="009E385D" w:rsidRDefault="009E385D" w:rsidP="009E385D">
      <w:pPr>
        <w:pStyle w:val="ListParagraph"/>
        <w:numPr>
          <w:ilvl w:val="0"/>
          <w:numId w:val="30"/>
        </w:numPr>
      </w:pPr>
      <w:r>
        <w:t>Promoting ethical procurement and fighting corruption</w:t>
      </w:r>
    </w:p>
    <w:p w14:paraId="0BC1CF77" w14:textId="77777777" w:rsidR="009E385D" w:rsidRDefault="009E385D" w:rsidP="009E385D">
      <w:pPr>
        <w:pStyle w:val="ListParagraph"/>
        <w:numPr>
          <w:ilvl w:val="0"/>
          <w:numId w:val="30"/>
        </w:numPr>
      </w:pPr>
      <w:r>
        <w:t>Building professional capacity and procurement governance</w:t>
      </w:r>
    </w:p>
    <w:p w14:paraId="5DA41D24" w14:textId="5555B51D" w:rsidR="00511E2C" w:rsidRPr="00E241DC" w:rsidRDefault="00511E2C" w:rsidP="009E385D"/>
    <w:sectPr w:rsidR="00511E2C" w:rsidRPr="00E241D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3135"/>
    <w:multiLevelType w:val="hybridMultilevel"/>
    <w:tmpl w:val="19FAC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C45CBB"/>
    <w:multiLevelType w:val="hybridMultilevel"/>
    <w:tmpl w:val="758C20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B6277D"/>
    <w:multiLevelType w:val="hybridMultilevel"/>
    <w:tmpl w:val="1C1A79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1A1B0C"/>
    <w:multiLevelType w:val="hybridMultilevel"/>
    <w:tmpl w:val="8CBA4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0BC203B"/>
    <w:multiLevelType w:val="hybridMultilevel"/>
    <w:tmpl w:val="5DE6D05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3030702"/>
    <w:multiLevelType w:val="hybridMultilevel"/>
    <w:tmpl w:val="2D56AF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D0E67DF"/>
    <w:multiLevelType w:val="hybridMultilevel"/>
    <w:tmpl w:val="372A9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41A30DD"/>
    <w:multiLevelType w:val="hybridMultilevel"/>
    <w:tmpl w:val="B9E04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7326CA1"/>
    <w:multiLevelType w:val="hybridMultilevel"/>
    <w:tmpl w:val="49629F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7E532C7"/>
    <w:multiLevelType w:val="hybridMultilevel"/>
    <w:tmpl w:val="5EC883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9404244"/>
    <w:multiLevelType w:val="hybridMultilevel"/>
    <w:tmpl w:val="C534D2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AA9576B"/>
    <w:multiLevelType w:val="hybridMultilevel"/>
    <w:tmpl w:val="E06C13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E05404E"/>
    <w:multiLevelType w:val="hybridMultilevel"/>
    <w:tmpl w:val="5F6414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EFB1288"/>
    <w:multiLevelType w:val="hybridMultilevel"/>
    <w:tmpl w:val="497A5D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170631D"/>
    <w:multiLevelType w:val="hybridMultilevel"/>
    <w:tmpl w:val="3294C3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4491F29"/>
    <w:multiLevelType w:val="hybridMultilevel"/>
    <w:tmpl w:val="1BD295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8735482"/>
    <w:multiLevelType w:val="hybridMultilevel"/>
    <w:tmpl w:val="990E4F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2F612C9"/>
    <w:multiLevelType w:val="hybridMultilevel"/>
    <w:tmpl w:val="DC8CA2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9101DFD"/>
    <w:multiLevelType w:val="hybridMultilevel"/>
    <w:tmpl w:val="6A6079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A974359"/>
    <w:multiLevelType w:val="hybridMultilevel"/>
    <w:tmpl w:val="FF7A7E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AB24476"/>
    <w:multiLevelType w:val="hybridMultilevel"/>
    <w:tmpl w:val="36F6EC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E2109FD"/>
    <w:multiLevelType w:val="hybridMultilevel"/>
    <w:tmpl w:val="B38C84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1A203AB"/>
    <w:multiLevelType w:val="hybridMultilevel"/>
    <w:tmpl w:val="E70EB6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4592D1B"/>
    <w:multiLevelType w:val="hybridMultilevel"/>
    <w:tmpl w:val="2BEC83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96449E"/>
    <w:multiLevelType w:val="hybridMultilevel"/>
    <w:tmpl w:val="8424D4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72009C3"/>
    <w:multiLevelType w:val="hybridMultilevel"/>
    <w:tmpl w:val="591E44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81D5EBF"/>
    <w:multiLevelType w:val="hybridMultilevel"/>
    <w:tmpl w:val="096E0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6C42730C"/>
    <w:multiLevelType w:val="hybridMultilevel"/>
    <w:tmpl w:val="CAA006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B011F28"/>
    <w:multiLevelType w:val="hybridMultilevel"/>
    <w:tmpl w:val="01C8CC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7E8040D8"/>
    <w:multiLevelType w:val="hybridMultilevel"/>
    <w:tmpl w:val="BA20F7C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8181621">
    <w:abstractNumId w:val="22"/>
  </w:num>
  <w:num w:numId="2" w16cid:durableId="646593536">
    <w:abstractNumId w:val="4"/>
  </w:num>
  <w:num w:numId="3" w16cid:durableId="1355110931">
    <w:abstractNumId w:val="19"/>
  </w:num>
  <w:num w:numId="4" w16cid:durableId="624577790">
    <w:abstractNumId w:val="24"/>
  </w:num>
  <w:num w:numId="5" w16cid:durableId="787553582">
    <w:abstractNumId w:val="7"/>
  </w:num>
  <w:num w:numId="6" w16cid:durableId="1633363964">
    <w:abstractNumId w:val="11"/>
  </w:num>
  <w:num w:numId="7" w16cid:durableId="360008716">
    <w:abstractNumId w:val="12"/>
  </w:num>
  <w:num w:numId="8" w16cid:durableId="66653116">
    <w:abstractNumId w:val="25"/>
  </w:num>
  <w:num w:numId="9" w16cid:durableId="1385252263">
    <w:abstractNumId w:val="27"/>
  </w:num>
  <w:num w:numId="10" w16cid:durableId="2045710873">
    <w:abstractNumId w:val="29"/>
  </w:num>
  <w:num w:numId="11" w16cid:durableId="1382905667">
    <w:abstractNumId w:val="6"/>
  </w:num>
  <w:num w:numId="12" w16cid:durableId="722602822">
    <w:abstractNumId w:val="10"/>
  </w:num>
  <w:num w:numId="13" w16cid:durableId="1394506648">
    <w:abstractNumId w:val="16"/>
  </w:num>
  <w:num w:numId="14" w16cid:durableId="240263851">
    <w:abstractNumId w:val="8"/>
  </w:num>
  <w:num w:numId="15" w16cid:durableId="1656256579">
    <w:abstractNumId w:val="26"/>
  </w:num>
  <w:num w:numId="16" w16cid:durableId="462816903">
    <w:abstractNumId w:val="9"/>
  </w:num>
  <w:num w:numId="17" w16cid:durableId="111287695">
    <w:abstractNumId w:val="15"/>
  </w:num>
  <w:num w:numId="18" w16cid:durableId="408043070">
    <w:abstractNumId w:val="1"/>
  </w:num>
  <w:num w:numId="19" w16cid:durableId="582379984">
    <w:abstractNumId w:val="3"/>
  </w:num>
  <w:num w:numId="20" w16cid:durableId="412628633">
    <w:abstractNumId w:val="20"/>
  </w:num>
  <w:num w:numId="21" w16cid:durableId="1860509850">
    <w:abstractNumId w:val="28"/>
  </w:num>
  <w:num w:numId="22" w16cid:durableId="1104764896">
    <w:abstractNumId w:val="21"/>
  </w:num>
  <w:num w:numId="23" w16cid:durableId="1889144700">
    <w:abstractNumId w:val="14"/>
  </w:num>
  <w:num w:numId="24" w16cid:durableId="2105497340">
    <w:abstractNumId w:val="18"/>
  </w:num>
  <w:num w:numId="25" w16cid:durableId="819998211">
    <w:abstractNumId w:val="23"/>
  </w:num>
  <w:num w:numId="26" w16cid:durableId="488441722">
    <w:abstractNumId w:val="0"/>
  </w:num>
  <w:num w:numId="27" w16cid:durableId="1072239156">
    <w:abstractNumId w:val="2"/>
  </w:num>
  <w:num w:numId="28" w16cid:durableId="220213038">
    <w:abstractNumId w:val="17"/>
  </w:num>
  <w:num w:numId="29" w16cid:durableId="1285499397">
    <w:abstractNumId w:val="13"/>
  </w:num>
  <w:num w:numId="30" w16cid:durableId="1786342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2C"/>
    <w:rsid w:val="00067B16"/>
    <w:rsid w:val="001C5DBD"/>
    <w:rsid w:val="00511E2C"/>
    <w:rsid w:val="009E385D"/>
    <w:rsid w:val="00AC4F23"/>
    <w:rsid w:val="00E241DC"/>
    <w:rsid w:val="00E26736"/>
    <w:rsid w:val="00EF3D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46DC"/>
  <w15:chartTrackingRefBased/>
  <w15:docId w15:val="{8B4523D7-B303-48E3-BA04-615253EC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2C"/>
    <w:rPr>
      <w:rFonts w:eastAsiaTheme="majorEastAsia" w:cstheme="majorBidi"/>
      <w:color w:val="272727" w:themeColor="text1" w:themeTint="D8"/>
    </w:rPr>
  </w:style>
  <w:style w:type="paragraph" w:styleId="Title">
    <w:name w:val="Title"/>
    <w:basedOn w:val="Normal"/>
    <w:next w:val="Normal"/>
    <w:link w:val="TitleChar"/>
    <w:uiPriority w:val="10"/>
    <w:qFormat/>
    <w:rsid w:val="00511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2C"/>
    <w:pPr>
      <w:spacing w:before="160"/>
      <w:jc w:val="center"/>
    </w:pPr>
    <w:rPr>
      <w:i/>
      <w:iCs/>
      <w:color w:val="404040" w:themeColor="text1" w:themeTint="BF"/>
    </w:rPr>
  </w:style>
  <w:style w:type="character" w:customStyle="1" w:styleId="QuoteChar">
    <w:name w:val="Quote Char"/>
    <w:basedOn w:val="DefaultParagraphFont"/>
    <w:link w:val="Quote"/>
    <w:uiPriority w:val="29"/>
    <w:rsid w:val="00511E2C"/>
    <w:rPr>
      <w:i/>
      <w:iCs/>
      <w:color w:val="404040" w:themeColor="text1" w:themeTint="BF"/>
    </w:rPr>
  </w:style>
  <w:style w:type="paragraph" w:styleId="ListParagraph">
    <w:name w:val="List Paragraph"/>
    <w:basedOn w:val="Normal"/>
    <w:uiPriority w:val="34"/>
    <w:qFormat/>
    <w:rsid w:val="00511E2C"/>
    <w:pPr>
      <w:ind w:left="720"/>
      <w:contextualSpacing/>
    </w:pPr>
  </w:style>
  <w:style w:type="character" w:styleId="IntenseEmphasis">
    <w:name w:val="Intense Emphasis"/>
    <w:basedOn w:val="DefaultParagraphFont"/>
    <w:uiPriority w:val="21"/>
    <w:qFormat/>
    <w:rsid w:val="00511E2C"/>
    <w:rPr>
      <w:i/>
      <w:iCs/>
      <w:color w:val="0F4761" w:themeColor="accent1" w:themeShade="BF"/>
    </w:rPr>
  </w:style>
  <w:style w:type="paragraph" w:styleId="IntenseQuote">
    <w:name w:val="Intense Quote"/>
    <w:basedOn w:val="Normal"/>
    <w:next w:val="Normal"/>
    <w:link w:val="IntenseQuoteChar"/>
    <w:uiPriority w:val="30"/>
    <w:qFormat/>
    <w:rsid w:val="00511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E2C"/>
    <w:rPr>
      <w:i/>
      <w:iCs/>
      <w:color w:val="0F4761" w:themeColor="accent1" w:themeShade="BF"/>
    </w:rPr>
  </w:style>
  <w:style w:type="character" w:styleId="IntenseReference">
    <w:name w:val="Intense Reference"/>
    <w:basedOn w:val="DefaultParagraphFont"/>
    <w:uiPriority w:val="32"/>
    <w:qFormat/>
    <w:rsid w:val="00511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2025-05-27T17:43:00Z</dcterms:created>
  <dcterms:modified xsi:type="dcterms:W3CDTF">2025-05-27T17:44:00Z</dcterms:modified>
</cp:coreProperties>
</file>