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20" w:before="0"/>
        <w:jc w:val="center"/>
      </w:pPr>
      <w:r>
        <w:rPr>
          <w:rFonts w:ascii="Arial" w:cs="Arial" w:eastAsia="Arial" w:hAnsi="Arial"/>
          <w:b/>
          <w:bCs/>
          <w:color w:val="1B3A5C"/>
          <w:sz w:val="52"/>
          <w:szCs w:val="52"/>
        </w:rPr>
        <w:t xml:space="preserve">CAHIER DES CHARGES TECHNIQUE</w:t>
      </w:r>
    </w:p>
    <w:p>
      <w:pPr>
        <w:spacing w:after="80" w:before="0"/>
        <w:jc w:val="center"/>
      </w:pPr>
      <w:r>
        <w:rPr>
          <w:rFonts w:ascii="Arial" w:cs="Arial" w:eastAsia="Arial" w:hAnsi="Arial"/>
          <w:b w:val="false"/>
          <w:bCs w:val="false"/>
          <w:color w:val="2563EB"/>
          <w:sz w:val="36"/>
          <w:szCs w:val="36"/>
        </w:rPr>
        <w:t xml:space="preserve">O.P.U.C. — Outil de Pilotage Unifié de Chantier</w:t>
      </w:r>
    </w:p>
    <w:p>
      <w:pPr>
        <w:pBdr>
          <w:bottom w:val="single" w:color="F59E0B" w:sz="6" w:space="1"/>
        </w:pBdr>
        <w:spacing w:after="240" w:before="0"/>
        <w:jc w:val="center"/>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3F4F6" w:val="clear"/>
            <w:tcMar>
              <w:top w:type="dxa" w:w="120"/>
              <w:left w:type="dxa" w:w="180"/>
              <w:bottom w:type="dxa" w:w="120"/>
              <w:right w:type="dxa" w:w="180"/>
            </w:tcMar>
          </w:tcPr>
          <w:p>
            <w:r>
              <w:rPr>
                <w:rFonts w:ascii="Arial" w:cs="Arial" w:eastAsia="Arial" w:hAnsi="Arial"/>
                <w:b/>
                <w:bCs/>
                <w:color w:val="1E293B"/>
                <w:sz w:val="22"/>
                <w:szCs w:val="22"/>
              </w:rPr>
              <w:t xml:space="preserve">Référence</w:t>
            </w:r>
          </w:p>
        </w:tc>
        <w:tc>
          <w:tcPr>
            <w:tcW w:type="dxa" w:w="6360"/>
            <w:tcBorders>
              <w:top w:val="single" w:color="CBD5E1" w:sz="1"/>
              <w:left w:val="single" w:color="CBD5E1" w:sz="1"/>
              <w:bottom w:val="single" w:color="CBD5E1" w:sz="1"/>
              <w:right w:val="single" w:color="CBD5E1" w:sz="1"/>
            </w:tcBorders>
            <w:tcMar>
              <w:top w:type="dxa" w:w="120"/>
              <w:left w:type="dxa" w:w="180"/>
              <w:bottom w:type="dxa" w:w="120"/>
              <w:right w:type="dxa" w:w="180"/>
            </w:tcMar>
          </w:tcPr>
          <w:p>
            <w:r>
              <w:rPr>
                <w:rFonts w:ascii="Arial" w:cs="Arial" w:eastAsia="Arial" w:hAnsi="Arial"/>
                <w:color w:val="1E293B"/>
                <w:sz w:val="22"/>
                <w:szCs w:val="22"/>
              </w:rPr>
              <w:t xml:space="preserve">OPUC-CDC-V2.0</w:t>
            </w:r>
          </w:p>
        </w:tc>
      </w:tr>
      <w:tr>
        <w:tc>
          <w:tcPr>
            <w:tcW w:type="dxa" w:w="3000"/>
            <w:tcBorders>
              <w:top w:val="single" w:color="CBD5E1" w:sz="1"/>
              <w:left w:val="single" w:color="CBD5E1" w:sz="1"/>
              <w:bottom w:val="single" w:color="CBD5E1" w:sz="1"/>
              <w:right w:val="single" w:color="CBD5E1" w:sz="1"/>
            </w:tcBorders>
            <w:shd w:fill="F3F4F6" w:val="clear"/>
            <w:tcMar>
              <w:top w:type="dxa" w:w="120"/>
              <w:left w:type="dxa" w:w="180"/>
              <w:bottom w:type="dxa" w:w="120"/>
              <w:right w:type="dxa" w:w="180"/>
            </w:tcMar>
          </w:tcPr>
          <w:p>
            <w:r>
              <w:rPr>
                <w:rFonts w:ascii="Arial" w:cs="Arial" w:eastAsia="Arial" w:hAnsi="Arial"/>
                <w:b/>
                <w:bCs/>
                <w:color w:val="1E293B"/>
                <w:sz w:val="22"/>
                <w:szCs w:val="22"/>
              </w:rPr>
              <w:t xml:space="preserve">Version</w:t>
            </w:r>
          </w:p>
        </w:tc>
        <w:tc>
          <w:tcPr>
            <w:tcW w:type="dxa" w:w="6360"/>
            <w:tcBorders>
              <w:top w:val="single" w:color="CBD5E1" w:sz="1"/>
              <w:left w:val="single" w:color="CBD5E1" w:sz="1"/>
              <w:bottom w:val="single" w:color="CBD5E1" w:sz="1"/>
              <w:right w:val="single" w:color="CBD5E1" w:sz="1"/>
            </w:tcBorders>
            <w:tcMar>
              <w:top w:type="dxa" w:w="120"/>
              <w:left w:type="dxa" w:w="180"/>
              <w:bottom w:type="dxa" w:w="120"/>
              <w:right w:type="dxa" w:w="180"/>
            </w:tcMar>
          </w:tcPr>
          <w:p>
            <w:r>
              <w:rPr>
                <w:rFonts w:ascii="Arial" w:cs="Arial" w:eastAsia="Arial" w:hAnsi="Arial"/>
                <w:color w:val="1E293B"/>
                <w:sz w:val="22"/>
                <w:szCs w:val="22"/>
              </w:rPr>
              <w:t xml:space="preserve">2.0 — Stack Supabase + Android natif</w:t>
            </w:r>
          </w:p>
        </w:tc>
      </w:tr>
      <w:tr>
        <w:tc>
          <w:tcPr>
            <w:tcW w:type="dxa" w:w="3000"/>
            <w:tcBorders>
              <w:top w:val="single" w:color="CBD5E1" w:sz="1"/>
              <w:left w:val="single" w:color="CBD5E1" w:sz="1"/>
              <w:bottom w:val="single" w:color="CBD5E1" w:sz="1"/>
              <w:right w:val="single" w:color="CBD5E1" w:sz="1"/>
            </w:tcBorders>
            <w:shd w:fill="F3F4F6" w:val="clear"/>
            <w:tcMar>
              <w:top w:type="dxa" w:w="120"/>
              <w:left w:type="dxa" w:w="180"/>
              <w:bottom w:type="dxa" w:w="120"/>
              <w:right w:type="dxa" w:w="180"/>
            </w:tcMar>
          </w:tcPr>
          <w:p>
            <w:r>
              <w:rPr>
                <w:rFonts w:ascii="Arial" w:cs="Arial" w:eastAsia="Arial" w:hAnsi="Arial"/>
                <w:b/>
                <w:bCs/>
                <w:color w:val="1E293B"/>
                <w:sz w:val="22"/>
                <w:szCs w:val="22"/>
              </w:rPr>
              <w:t xml:space="preserve">Date</w:t>
            </w:r>
          </w:p>
        </w:tc>
        <w:tc>
          <w:tcPr>
            <w:tcW w:type="dxa" w:w="6360"/>
            <w:tcBorders>
              <w:top w:val="single" w:color="CBD5E1" w:sz="1"/>
              <w:left w:val="single" w:color="CBD5E1" w:sz="1"/>
              <w:bottom w:val="single" w:color="CBD5E1" w:sz="1"/>
              <w:right w:val="single" w:color="CBD5E1" w:sz="1"/>
            </w:tcBorders>
            <w:tcMar>
              <w:top w:type="dxa" w:w="120"/>
              <w:left w:type="dxa" w:w="180"/>
              <w:bottom w:type="dxa" w:w="120"/>
              <w:right w:type="dxa" w:w="180"/>
            </w:tcMar>
          </w:tcPr>
          <w:p>
            <w:r>
              <w:rPr>
                <w:rFonts w:ascii="Arial" w:cs="Arial" w:eastAsia="Arial" w:hAnsi="Arial"/>
                <w:color w:val="1E293B"/>
                <w:sz w:val="22"/>
                <w:szCs w:val="22"/>
              </w:rPr>
              <w:t xml:space="preserve">Avril 2025</w:t>
            </w:r>
          </w:p>
        </w:tc>
      </w:tr>
      <w:tr>
        <w:tc>
          <w:tcPr>
            <w:tcW w:type="dxa" w:w="3000"/>
            <w:tcBorders>
              <w:top w:val="single" w:color="CBD5E1" w:sz="1"/>
              <w:left w:val="single" w:color="CBD5E1" w:sz="1"/>
              <w:bottom w:val="single" w:color="CBD5E1" w:sz="1"/>
              <w:right w:val="single" w:color="CBD5E1" w:sz="1"/>
            </w:tcBorders>
            <w:shd w:fill="F3F4F6" w:val="clear"/>
            <w:tcMar>
              <w:top w:type="dxa" w:w="120"/>
              <w:left w:type="dxa" w:w="180"/>
              <w:bottom w:type="dxa" w:w="120"/>
              <w:right w:type="dxa" w:w="180"/>
            </w:tcMar>
          </w:tcPr>
          <w:p>
            <w:r>
              <w:rPr>
                <w:rFonts w:ascii="Arial" w:cs="Arial" w:eastAsia="Arial" w:hAnsi="Arial"/>
                <w:b/>
                <w:bCs/>
                <w:color w:val="1E293B"/>
                <w:sz w:val="22"/>
                <w:szCs w:val="22"/>
              </w:rPr>
              <w:t xml:space="preserve">Statut</w:t>
            </w:r>
          </w:p>
        </w:tc>
        <w:tc>
          <w:tcPr>
            <w:tcW w:type="dxa" w:w="6360"/>
            <w:tcBorders>
              <w:top w:val="single" w:color="CBD5E1" w:sz="1"/>
              <w:left w:val="single" w:color="CBD5E1" w:sz="1"/>
              <w:bottom w:val="single" w:color="CBD5E1" w:sz="1"/>
              <w:right w:val="single" w:color="CBD5E1" w:sz="1"/>
            </w:tcBorders>
            <w:tcMar>
              <w:top w:type="dxa" w:w="120"/>
              <w:left w:type="dxa" w:w="180"/>
              <w:bottom w:type="dxa" w:w="120"/>
              <w:right w:type="dxa" w:w="180"/>
            </w:tcMar>
          </w:tcPr>
          <w:p>
            <w:r>
              <w:rPr>
                <w:rFonts w:ascii="Arial" w:cs="Arial" w:eastAsia="Arial" w:hAnsi="Arial"/>
                <w:color w:val="1E293B"/>
                <w:sz w:val="22"/>
                <w:szCs w:val="22"/>
              </w:rPr>
              <w:t xml:space="preserve">En cours de validation</w:t>
            </w:r>
          </w:p>
        </w:tc>
      </w:tr>
      <w:tr>
        <w:tc>
          <w:tcPr>
            <w:tcW w:type="dxa" w:w="3000"/>
            <w:tcBorders>
              <w:top w:val="single" w:color="CBD5E1" w:sz="1"/>
              <w:left w:val="single" w:color="CBD5E1" w:sz="1"/>
              <w:bottom w:val="single" w:color="CBD5E1" w:sz="1"/>
              <w:right w:val="single" w:color="CBD5E1" w:sz="1"/>
            </w:tcBorders>
            <w:shd w:fill="F3F4F6" w:val="clear"/>
            <w:tcMar>
              <w:top w:type="dxa" w:w="120"/>
              <w:left w:type="dxa" w:w="180"/>
              <w:bottom w:type="dxa" w:w="120"/>
              <w:right w:type="dxa" w:w="180"/>
            </w:tcMar>
          </w:tcPr>
          <w:p>
            <w:r>
              <w:rPr>
                <w:rFonts w:ascii="Arial" w:cs="Arial" w:eastAsia="Arial" w:hAnsi="Arial"/>
                <w:b/>
                <w:bCs/>
                <w:color w:val="1E293B"/>
                <w:sz w:val="22"/>
                <w:szCs w:val="22"/>
              </w:rPr>
              <w:t xml:space="preserve">Auteur</w:t>
            </w:r>
          </w:p>
        </w:tc>
        <w:tc>
          <w:tcPr>
            <w:tcW w:type="dxa" w:w="6360"/>
            <w:tcBorders>
              <w:top w:val="single" w:color="CBD5E1" w:sz="1"/>
              <w:left w:val="single" w:color="CBD5E1" w:sz="1"/>
              <w:bottom w:val="single" w:color="CBD5E1" w:sz="1"/>
              <w:right w:val="single" w:color="CBD5E1" w:sz="1"/>
            </w:tcBorders>
            <w:tcMar>
              <w:top w:type="dxa" w:w="120"/>
              <w:left w:type="dxa" w:w="180"/>
              <w:bottom w:type="dxa" w:w="120"/>
              <w:right w:type="dxa" w:w="180"/>
            </w:tcMar>
          </w:tcPr>
          <w:p>
            <w:r>
              <w:rPr>
                <w:rFonts w:ascii="Arial" w:cs="Arial" w:eastAsia="Arial" w:hAnsi="Arial"/>
                <w:color w:val="1E293B"/>
                <w:sz w:val="22"/>
                <w:szCs w:val="22"/>
              </w:rPr>
              <w:t xml:space="preserve">Équipe projet</w:t>
            </w:r>
          </w:p>
        </w:tc>
      </w:tr>
      <w:tr>
        <w:tc>
          <w:tcPr>
            <w:tcW w:type="dxa" w:w="3000"/>
            <w:tcBorders>
              <w:top w:val="single" w:color="CBD5E1" w:sz="1"/>
              <w:left w:val="single" w:color="CBD5E1" w:sz="1"/>
              <w:bottom w:val="single" w:color="CBD5E1" w:sz="1"/>
              <w:right w:val="single" w:color="CBD5E1" w:sz="1"/>
            </w:tcBorders>
            <w:shd w:fill="F3F4F6" w:val="clear"/>
            <w:tcMar>
              <w:top w:type="dxa" w:w="120"/>
              <w:left w:type="dxa" w:w="180"/>
              <w:bottom w:type="dxa" w:w="120"/>
              <w:right w:type="dxa" w:w="180"/>
            </w:tcMar>
          </w:tcPr>
          <w:p>
            <w:r>
              <w:rPr>
                <w:rFonts w:ascii="Arial" w:cs="Arial" w:eastAsia="Arial" w:hAnsi="Arial"/>
                <w:b/>
                <w:bCs/>
                <w:color w:val="1E293B"/>
                <w:sz w:val="22"/>
                <w:szCs w:val="22"/>
              </w:rPr>
              <w:t xml:space="preserve">Horizon</w:t>
            </w:r>
          </w:p>
        </w:tc>
        <w:tc>
          <w:tcPr>
            <w:tcW w:type="dxa" w:w="6360"/>
            <w:tcBorders>
              <w:top w:val="single" w:color="CBD5E1" w:sz="1"/>
              <w:left w:val="single" w:color="CBD5E1" w:sz="1"/>
              <w:bottom w:val="single" w:color="CBD5E1" w:sz="1"/>
              <w:right w:val="single" w:color="CBD5E1" w:sz="1"/>
            </w:tcBorders>
            <w:tcMar>
              <w:top w:type="dxa" w:w="120"/>
              <w:left w:type="dxa" w:w="180"/>
              <w:bottom w:type="dxa" w:w="120"/>
              <w:right w:type="dxa" w:w="180"/>
            </w:tcMar>
          </w:tcPr>
          <w:p>
            <w:r>
              <w:rPr>
                <w:rFonts w:ascii="Arial" w:cs="Arial" w:eastAsia="Arial" w:hAnsi="Arial"/>
                <w:color w:val="1E293B"/>
                <w:sz w:val="22"/>
                <w:szCs w:val="22"/>
              </w:rPr>
              <w:t xml:space="preserve">3 à 6 mois</w:t>
            </w:r>
          </w:p>
        </w:tc>
      </w:tr>
      <w:tr>
        <w:tc>
          <w:tcPr>
            <w:tcW w:type="dxa" w:w="3000"/>
            <w:tcBorders>
              <w:top w:val="single" w:color="CBD5E1" w:sz="1"/>
              <w:left w:val="single" w:color="CBD5E1" w:sz="1"/>
              <w:bottom w:val="single" w:color="CBD5E1" w:sz="1"/>
              <w:right w:val="single" w:color="CBD5E1" w:sz="1"/>
            </w:tcBorders>
            <w:shd w:fill="F3F4F6" w:val="clear"/>
            <w:tcMar>
              <w:top w:type="dxa" w:w="120"/>
              <w:left w:type="dxa" w:w="180"/>
              <w:bottom w:type="dxa" w:w="120"/>
              <w:right w:type="dxa" w:w="180"/>
            </w:tcMar>
          </w:tcPr>
          <w:p>
            <w:r>
              <w:rPr>
                <w:rFonts w:ascii="Arial" w:cs="Arial" w:eastAsia="Arial" w:hAnsi="Arial"/>
                <w:b/>
                <w:bCs/>
                <w:color w:val="1E293B"/>
                <w:sz w:val="22"/>
                <w:szCs w:val="22"/>
              </w:rPr>
              <w:t xml:space="preserve">Stack principale</w:t>
            </w:r>
          </w:p>
        </w:tc>
        <w:tc>
          <w:tcPr>
            <w:tcW w:type="dxa" w:w="6360"/>
            <w:tcBorders>
              <w:top w:val="single" w:color="CBD5E1" w:sz="1"/>
              <w:left w:val="single" w:color="CBD5E1" w:sz="1"/>
              <w:bottom w:val="single" w:color="CBD5E1" w:sz="1"/>
              <w:right w:val="single" w:color="CBD5E1" w:sz="1"/>
            </w:tcBorders>
            <w:tcMar>
              <w:top w:type="dxa" w:w="120"/>
              <w:left w:type="dxa" w:w="180"/>
              <w:bottom w:type="dxa" w:w="120"/>
              <w:right w:type="dxa" w:w="180"/>
            </w:tcMar>
          </w:tcPr>
          <w:p>
            <w:r>
              <w:rPr>
                <w:rFonts w:ascii="Arial" w:cs="Arial" w:eastAsia="Arial" w:hAnsi="Arial"/>
                <w:color w:val="1E293B"/>
                <w:sz w:val="22"/>
                <w:szCs w:val="22"/>
              </w:rPr>
              <w:t xml:space="preserve">Next.js 14 · TypeScript · Supabase · React Native Expo</w:t>
            </w:r>
          </w:p>
        </w:tc>
      </w:tr>
    </w:tbl>
    <w:p/>
    <w:p/>
    <w:p>
      <w:pPr>
        <w:jc w:val="center"/>
      </w:pPr>
      <w:r>
        <w:rPr>
          <w:rFonts w:ascii="Arial" w:cs="Arial" w:eastAsia="Arial" w:hAnsi="Arial"/>
          <w:i/>
          <w:iCs/>
          <w:color w:val="64748B"/>
          <w:sz w:val="18"/>
          <w:szCs w:val="18"/>
        </w:rPr>
        <w:t xml:space="preserve">CONFIDENTIEL — Document interne</w:t>
      </w:r>
    </w:p>
    <w:p>
      <w:r>
        <w:br w:type="page"/>
      </w:r>
    </w:p>
    <w:p>
      <w:pPr>
        <w:pStyle w:val="Heading1"/>
        <w:pBdr>
          <w:bottom w:val="single" w:color="F59E0B" w:sz="6" w:space="1"/>
        </w:pBdr>
        <w:shd w:fill="1B3A5C" w:val="clear"/>
        <w:spacing w:after="240" w:before="480"/>
      </w:pPr>
      <w:r>
        <w:rPr>
          <w:rFonts w:ascii="Arial" w:cs="Arial" w:eastAsia="Arial" w:hAnsi="Arial"/>
          <w:b/>
          <w:bCs/>
          <w:color w:val="FFFFFF"/>
          <w:sz w:val="32"/>
          <w:szCs w:val="32"/>
        </w:rPr>
        <w:t xml:space="preserve">1. Présentation générale du projet</w:t>
      </w:r>
    </w:p>
    <w:p>
      <w:pPr>
        <w:pStyle w:val="Heading2"/>
        <w:pBdr>
          <w:bottom w:val="single" w:color="2563EB" w:sz="3" w:space="1"/>
        </w:pBdr>
        <w:spacing w:after="180" w:before="360"/>
      </w:pPr>
      <w:r>
        <w:rPr>
          <w:rFonts w:ascii="Arial" w:cs="Arial" w:eastAsia="Arial" w:hAnsi="Arial"/>
          <w:b/>
          <w:bCs/>
          <w:color w:val="1B3A5C"/>
          <w:sz w:val="28"/>
          <w:szCs w:val="28"/>
        </w:rPr>
        <w:t xml:space="preserve">1.1 Contexte et problématique</w:t>
      </w:r>
    </w:p>
    <w:p>
      <w:pPr>
        <w:spacing w:after="160" w:before="0"/>
      </w:pPr>
      <w:r>
        <w:rPr>
          <w:rFonts w:ascii="Arial" w:cs="Arial" w:eastAsia="Arial" w:hAnsi="Arial"/>
          <w:color w:val="1E293B"/>
          <w:sz w:val="22"/>
          <w:szCs w:val="22"/>
        </w:rPr>
        <w:t xml:space="preserve">Le secteur du BTP (Bâtiment et Travaux Publics) souffre d'un manque criant d'outils numériques adaptés à la réalité du terrain, notamment en Afrique subsaharienne. La gestion de chantier repose encore majoritairement sur des supports papier, des classeurs Excel et des échanges informels (WhatsApp, appels téléphoniques), engendrant une série de problèmes récurrents :</w:t>
      </w:r>
    </w:p>
    <w:p>
      <w:pPr>
        <w:pStyle w:val="ListParagraph"/>
        <w:numPr>
          <w:ilvl w:val="0"/>
          <w:numId w:val="2"/>
        </w:numPr>
        <w:spacing w:after="40" w:before="40"/>
      </w:pPr>
      <w:r>
        <w:rPr>
          <w:rFonts w:ascii="Arial" w:cs="Arial" w:eastAsia="Arial" w:hAnsi="Arial"/>
          <w:color w:val="1E293B"/>
          <w:sz w:val="22"/>
          <w:szCs w:val="22"/>
        </w:rPr>
        <w:t xml:space="preserve">Pertes d'information entre le terrain et le bureau de direction</w:t>
      </w:r>
    </w:p>
    <w:p>
      <w:pPr>
        <w:pStyle w:val="ListParagraph"/>
        <w:numPr>
          <w:ilvl w:val="0"/>
          <w:numId w:val="2"/>
        </w:numPr>
        <w:spacing w:after="40" w:before="40"/>
      </w:pPr>
      <w:r>
        <w:rPr>
          <w:rFonts w:ascii="Arial" w:cs="Arial" w:eastAsia="Arial" w:hAnsi="Arial"/>
          <w:color w:val="1E293B"/>
          <w:sz w:val="22"/>
          <w:szCs w:val="22"/>
        </w:rPr>
        <w:t xml:space="preserve">Impossibilité de suivre en temps réel l'avancement physique des travaux</w:t>
      </w:r>
    </w:p>
    <w:p>
      <w:pPr>
        <w:pStyle w:val="ListParagraph"/>
        <w:numPr>
          <w:ilvl w:val="0"/>
          <w:numId w:val="2"/>
        </w:numPr>
        <w:spacing w:after="40" w:before="40"/>
      </w:pPr>
      <w:r>
        <w:rPr>
          <w:rFonts w:ascii="Arial" w:cs="Arial" w:eastAsia="Arial" w:hAnsi="Arial"/>
          <w:color w:val="1E293B"/>
          <w:sz w:val="22"/>
          <w:szCs w:val="22"/>
        </w:rPr>
        <w:t xml:space="preserve">Dérapages budgétaires non détectés à temps (dépenses réelles vs prévisionnelles)</w:t>
      </w:r>
    </w:p>
    <w:p>
      <w:pPr>
        <w:pStyle w:val="ListParagraph"/>
        <w:numPr>
          <w:ilvl w:val="0"/>
          <w:numId w:val="2"/>
        </w:numPr>
        <w:spacing w:after="40" w:before="40"/>
      </w:pPr>
      <w:r>
        <w:rPr>
          <w:rFonts w:ascii="Arial" w:cs="Arial" w:eastAsia="Arial" w:hAnsi="Arial"/>
          <w:color w:val="1E293B"/>
          <w:sz w:val="22"/>
          <w:szCs w:val="22"/>
        </w:rPr>
        <w:t xml:space="preserve">Gestion opaque des journaliers : absences non enregistrées, paiements contestés</w:t>
      </w:r>
    </w:p>
    <w:p>
      <w:pPr>
        <w:pStyle w:val="ListParagraph"/>
        <w:numPr>
          <w:ilvl w:val="0"/>
          <w:numId w:val="2"/>
        </w:numPr>
        <w:spacing w:after="40" w:before="40"/>
      </w:pPr>
      <w:r>
        <w:rPr>
          <w:rFonts w:ascii="Arial" w:cs="Arial" w:eastAsia="Arial" w:hAnsi="Arial"/>
          <w:color w:val="1E293B"/>
          <w:sz w:val="22"/>
          <w:szCs w:val="22"/>
        </w:rPr>
        <w:t xml:space="preserve">Aucune traçabilité des consommations de matériaux et des stocks</w:t>
      </w:r>
    </w:p>
    <w:p>
      <w:pPr>
        <w:pStyle w:val="ListParagraph"/>
        <w:numPr>
          <w:ilvl w:val="0"/>
          <w:numId w:val="2"/>
        </w:numPr>
        <w:spacing w:after="40" w:before="40"/>
      </w:pPr>
      <w:r>
        <w:rPr>
          <w:rFonts w:ascii="Arial" w:cs="Arial" w:eastAsia="Arial" w:hAnsi="Arial"/>
          <w:color w:val="1E293B"/>
          <w:sz w:val="22"/>
          <w:szCs w:val="22"/>
        </w:rPr>
        <w:t xml:space="preserve">Documentation photographique désorganisée, non rattachée aux phases de travaux</w:t>
      </w:r>
    </w:p>
    <w:p/>
    <w:p>
      <w:pPr>
        <w:pStyle w:val="Heading2"/>
        <w:pBdr>
          <w:bottom w:val="single" w:color="2563EB" w:sz="3" w:space="1"/>
        </w:pBdr>
        <w:spacing w:after="180" w:before="360"/>
      </w:pPr>
      <w:r>
        <w:rPr>
          <w:rFonts w:ascii="Arial" w:cs="Arial" w:eastAsia="Arial" w:hAnsi="Arial"/>
          <w:b/>
          <w:bCs/>
          <w:color w:val="1B3A5C"/>
          <w:sz w:val="28"/>
          <w:szCs w:val="28"/>
        </w:rPr>
        <w:t xml:space="preserve">1.2 Objectif de l'application</w:t>
      </w:r>
    </w:p>
    <w:p>
      <w:pPr>
        <w:spacing w:after="160" w:before="0"/>
      </w:pPr>
      <w:r>
        <w:rPr>
          <w:rFonts w:ascii="Arial" w:cs="Arial" w:eastAsia="Arial" w:hAnsi="Arial"/>
          <w:color w:val="1E293B"/>
          <w:sz w:val="22"/>
          <w:szCs w:val="22"/>
        </w:rPr>
        <w:t xml:space="preserve">L'application vise à centraliser l'ensemble des opérations liées à la conduite de chantiers de construction dans une plateforme unique, accessible aussi bien depuis un bureau (web) que depuis le terrain (mobile). Elle cible deux types d'utilisateurs principaux :</w:t>
      </w:r>
    </w:p>
    <w:p>
      <w:pPr>
        <w:pStyle w:val="ListParagraph"/>
        <w:numPr>
          <w:ilvl w:val="0"/>
          <w:numId w:val="2"/>
        </w:numPr>
        <w:spacing w:after="40" w:before="40"/>
      </w:pPr>
      <w:r>
        <w:rPr>
          <w:rFonts w:ascii="Arial" w:cs="Arial" w:eastAsia="Arial" w:hAnsi="Arial"/>
          <w:b/>
          <w:bCs/>
          <w:color w:val="1E293B"/>
          <w:sz w:val="22"/>
          <w:szCs w:val="22"/>
        </w:rPr>
        <w:t xml:space="preserve">Entreprises BTP : </w:t>
      </w:r>
      <w:r>
        <w:rPr>
          <w:rFonts w:ascii="Arial" w:cs="Arial" w:eastAsia="Arial" w:hAnsi="Arial"/>
          <w:color w:val="1E293B"/>
          <w:sz w:val="22"/>
          <w:szCs w:val="22"/>
        </w:rPr>
        <w:t xml:space="preserve">chefs de chantier, conducteurs de travaux, responsables RH et direction générale</w:t>
      </w:r>
    </w:p>
    <w:p>
      <w:pPr>
        <w:pStyle w:val="ListParagraph"/>
        <w:numPr>
          <w:ilvl w:val="0"/>
          <w:numId w:val="2"/>
        </w:numPr>
        <w:spacing w:after="40" w:before="40"/>
      </w:pPr>
      <w:r>
        <w:rPr>
          <w:rFonts w:ascii="Arial" w:cs="Arial" w:eastAsia="Arial" w:hAnsi="Arial"/>
          <w:b/>
          <w:bCs/>
          <w:color w:val="1E293B"/>
          <w:sz w:val="22"/>
          <w:szCs w:val="22"/>
        </w:rPr>
        <w:t xml:space="preserve">Promoteurs immobiliers / Maîtres d'ouvrage : </w:t>
      </w:r>
      <w:r>
        <w:rPr>
          <w:rFonts w:ascii="Arial" w:cs="Arial" w:eastAsia="Arial" w:hAnsi="Arial"/>
          <w:color w:val="1E293B"/>
          <w:sz w:val="22"/>
          <w:szCs w:val="22"/>
        </w:rPr>
        <w:t xml:space="preserve">suivi de leurs projets, contrôle des délais et des budgets</w:t>
      </w:r>
    </w:p>
    <w:p/>
    <w:p>
      <w:pPr>
        <w:pStyle w:val="Heading2"/>
        <w:pBdr>
          <w:bottom w:val="single" w:color="2563EB" w:sz="3" w:space="1"/>
        </w:pBdr>
        <w:spacing w:after="180" w:before="360"/>
      </w:pPr>
      <w:r>
        <w:rPr>
          <w:rFonts w:ascii="Arial" w:cs="Arial" w:eastAsia="Arial" w:hAnsi="Arial"/>
          <w:b/>
          <w:bCs/>
          <w:color w:val="1B3A5C"/>
          <w:sz w:val="28"/>
          <w:szCs w:val="28"/>
        </w:rPr>
        <w:t xml:space="preserve">1.3 Vision produit</w:t>
      </w:r>
    </w:p>
    <w:p>
      <w:pPr>
        <w:spacing w:after="160" w:before="0"/>
      </w:pPr>
      <w:r>
        <w:rPr>
          <w:rFonts w:ascii="Arial" w:cs="Arial" w:eastAsia="Arial" w:hAnsi="Arial"/>
          <w:color w:val="1E293B"/>
          <w:sz w:val="22"/>
          <w:szCs w:val="22"/>
        </w:rPr>
        <w:t xml:space="preserve">L'application est conçue selon trois piliers fonctionnels interdépendants, dont les données se croisent pour offrir une vue consolidée et en temps réel de chaque chantier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Pilier</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Périmètre</w:t>
            </w:r>
          </w:p>
        </w:tc>
        <w:tc>
          <w:tcPr>
            <w:tcW w:type="dxa" w:w="55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Valeur principale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Pilier 1</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Gestion du personnel</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Pointage, paie hebdomadaire, sous-traitants</w:t>
            </w:r>
          </w:p>
        </w:tc>
      </w:tr>
      <w:tr>
        <w:tc>
          <w:tcPr>
            <w:tcW w:type="dxa" w:w="1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Pilier 2</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Gestion des stocks</w:t>
            </w:r>
          </w:p>
        </w:tc>
        <w:tc>
          <w:tcPr>
            <w:tcW w:type="dxa" w:w="55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Entrées/sorties matériaux, alertes de réapprovisionnement</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Pilier 3</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Suivi des travaux</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Phases, tâches, budget, planning Gantt, photos, rapports</w:t>
            </w:r>
          </w:p>
        </w:tc>
      </w:tr>
    </w:tbl>
    <w:p/>
    <w:p>
      <w:pPr>
        <w:pStyle w:val="Heading1"/>
        <w:pBdr>
          <w:bottom w:val="single" w:color="F59E0B" w:sz="6" w:space="1"/>
        </w:pBdr>
        <w:shd w:fill="1B3A5C" w:val="clear"/>
        <w:spacing w:after="240" w:before="480"/>
      </w:pPr>
      <w:r>
        <w:rPr>
          <w:rFonts w:ascii="Arial" w:cs="Arial" w:eastAsia="Arial" w:hAnsi="Arial"/>
          <w:b/>
          <w:bCs/>
          <w:color w:val="FFFFFF"/>
          <w:sz w:val="32"/>
          <w:szCs w:val="32"/>
        </w:rPr>
        <w:t xml:space="preserve">2. Acteurs et rôles</w:t>
      </w:r>
    </w:p>
    <w:p>
      <w:pPr>
        <w:pStyle w:val="Heading2"/>
        <w:pBdr>
          <w:bottom w:val="single" w:color="2563EB" w:sz="3" w:space="1"/>
        </w:pBdr>
        <w:spacing w:after="180" w:before="360"/>
      </w:pPr>
      <w:r>
        <w:rPr>
          <w:rFonts w:ascii="Arial" w:cs="Arial" w:eastAsia="Arial" w:hAnsi="Arial"/>
          <w:b/>
          <w:bCs/>
          <w:color w:val="1B3A5C"/>
          <w:sz w:val="28"/>
          <w:szCs w:val="28"/>
        </w:rPr>
        <w:t xml:space="preserve">2.1 Matrice des rôles</w:t>
      </w:r>
    </w:p>
    <w:p>
      <w:pPr>
        <w:spacing w:after="200" w:before="0"/>
      </w:pPr>
      <w:r>
        <w:rPr>
          <w:rFonts w:ascii="Arial" w:cs="Arial" w:eastAsia="Arial" w:hAnsi="Arial"/>
          <w:color w:val="1E293B"/>
          <w:sz w:val="22"/>
          <w:szCs w:val="22"/>
        </w:rPr>
        <w:t xml:space="preserve">Le système implémente un contrôle d'accès basé sur les rôles (RBAC — Role-Based Access Control). Chaque utilisateur se voit attribuer un rôle unique déterminant ses droits de lecture, création, modification et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Rôle</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Accès</w:t>
            </w:r>
          </w:p>
        </w:tc>
        <w:tc>
          <w:tcPr>
            <w:tcW w:type="dxa" w:w="53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Responsabilités principales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Administrateur système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Web — complet</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Gestion des entreprises, utilisateurs, paramètres globaux, monitoring</w:t>
            </w:r>
          </w:p>
        </w:tc>
      </w:tr>
      <w:tr>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Chef d'entreprise / Promoteur</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Web — lecture globale</w:t>
            </w:r>
          </w:p>
        </w:tc>
        <w:tc>
          <w:tcPr>
            <w:tcW w:type="dxa" w:w="53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Vision consolidée de tous les chantiers, budgets, rapports synthétiques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Conducteur de travaux</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Web + Mobile</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Supervision multi-chantiers, validation des paiements, gestion des contrats sous-traitants</w:t>
            </w:r>
          </w:p>
        </w:tc>
      </w:tr>
      <w:tr>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Chef de chantier</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Mobile (principal), Web (limité)</w:t>
            </w:r>
          </w:p>
        </w:tc>
        <w:tc>
          <w:tcPr>
            <w:tcW w:type="dxa" w:w="53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Pointage du personnel, saisie avancement, rapport journalier, photos, mouvements de stock</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Sous-traitant / Prestataire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Mobile — lecture seule</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Consultation de ses tâches assignées et de son contrat</w:t>
            </w:r>
          </w:p>
        </w:tc>
      </w:tr>
    </w:tbl>
    <w:p/>
    <w:p>
      <w:pPr>
        <w:pStyle w:val="Heading2"/>
        <w:pBdr>
          <w:bottom w:val="single" w:color="2563EB" w:sz="3" w:space="1"/>
        </w:pBdr>
        <w:spacing w:after="180" w:before="360"/>
      </w:pPr>
      <w:r>
        <w:rPr>
          <w:rFonts w:ascii="Arial" w:cs="Arial" w:eastAsia="Arial" w:hAnsi="Arial"/>
          <w:b/>
          <w:bCs/>
          <w:color w:val="1B3A5C"/>
          <w:sz w:val="28"/>
          <w:szCs w:val="28"/>
        </w:rPr>
        <w:t xml:space="preserve">2.2 Workflows d'autorisation clés</w:t>
      </w:r>
    </w:p>
    <w:p>
      <w:pPr>
        <w:pStyle w:val="Heading3"/>
        <w:spacing w:after="120" w:before="240"/>
      </w:pPr>
      <w:r>
        <w:rPr>
          <w:rFonts w:ascii="Arial" w:cs="Arial" w:eastAsia="Arial" w:hAnsi="Arial"/>
          <w:b/>
          <w:bCs/>
          <w:color w:val="2563EB"/>
          <w:sz w:val="24"/>
          <w:szCs w:val="24"/>
        </w:rPr>
        <w:t xml:space="preserve">Workflow de pointage et paiement</w:t>
      </w:r>
    </w:p>
    <w:p>
      <w:pPr>
        <w:pStyle w:val="ListParagraph"/>
        <w:numPr>
          <w:ilvl w:val="0"/>
          <w:numId w:val="2"/>
        </w:numPr>
        <w:spacing w:after="40" w:before="40"/>
      </w:pPr>
      <w:r>
        <w:rPr>
          <w:rFonts w:ascii="Arial" w:cs="Arial" w:eastAsia="Arial" w:hAnsi="Arial"/>
          <w:color w:val="1E293B"/>
          <w:sz w:val="22"/>
          <w:szCs w:val="22"/>
        </w:rPr>
        <w:t xml:space="preserve">Étape 1 — Pointage quotidien : le chef de chantier saisit depuis le mobile la présence de chaque journalier, la date, le taux journalier librement fixé, et une observation éventuelle</w:t>
      </w:r>
    </w:p>
    <w:p>
      <w:pPr>
        <w:pStyle w:val="ListParagraph"/>
        <w:numPr>
          <w:ilvl w:val="0"/>
          <w:numId w:val="2"/>
        </w:numPr>
        <w:spacing w:after="40" w:before="40"/>
      </w:pPr>
      <w:r>
        <w:rPr>
          <w:rFonts w:ascii="Arial" w:cs="Arial" w:eastAsia="Arial" w:hAnsi="Arial"/>
          <w:color w:val="1E293B"/>
          <w:sz w:val="22"/>
          <w:szCs w:val="22"/>
        </w:rPr>
        <w:t xml:space="preserve">Étape 2 — Calcul automatique : le système agrège les jours travaillés de la semaine pour calculer le montant brut dû par journalier</w:t>
      </w:r>
    </w:p>
    <w:p>
      <w:pPr>
        <w:pStyle w:val="ListParagraph"/>
        <w:numPr>
          <w:ilvl w:val="0"/>
          <w:numId w:val="2"/>
        </w:numPr>
        <w:spacing w:after="40" w:before="40"/>
      </w:pPr>
      <w:r>
        <w:rPr>
          <w:rFonts w:ascii="Arial" w:cs="Arial" w:eastAsia="Arial" w:hAnsi="Arial"/>
          <w:color w:val="1E293B"/>
          <w:sz w:val="22"/>
          <w:szCs w:val="22"/>
        </w:rPr>
        <w:t xml:space="preserve">Étape 3 — Validation et enregistrement : le conducteur de travaux / responsable RH valide le récapitulatif hebdomadaire et enregistre le paiement (montant, date, mode)</w:t>
      </w:r>
    </w:p>
    <w:p>
      <w:pPr>
        <w:pStyle w:val="ListParagraph"/>
        <w:numPr>
          <w:ilvl w:val="0"/>
          <w:numId w:val="2"/>
        </w:numPr>
        <w:spacing w:after="40" w:before="40"/>
      </w:pPr>
      <w:r>
        <w:rPr>
          <w:rFonts w:ascii="Arial" w:cs="Arial" w:eastAsia="Arial" w:hAnsi="Arial"/>
          <w:color w:val="1E293B"/>
          <w:sz w:val="22"/>
          <w:szCs w:val="22"/>
        </w:rPr>
        <w:t xml:space="preserve">Étape 4 — Notification : le chef de chantier reçoit une notification de confirmation du paiement validé</w:t>
      </w:r>
    </w:p>
    <w:p/>
    <w:p>
      <w:pPr>
        <w:pStyle w:val="Heading1"/>
        <w:pBdr>
          <w:bottom w:val="single" w:color="F59E0B" w:sz="6" w:space="1"/>
        </w:pBdr>
        <w:shd w:fill="1B3A5C" w:val="clear"/>
        <w:spacing w:after="240" w:before="480"/>
      </w:pPr>
      <w:r>
        <w:rPr>
          <w:rFonts w:ascii="Arial" w:cs="Arial" w:eastAsia="Arial" w:hAnsi="Arial"/>
          <w:b/>
          <w:bCs/>
          <w:color w:val="FFFFFF"/>
          <w:sz w:val="32"/>
          <w:szCs w:val="32"/>
        </w:rPr>
        <w:t xml:space="preserve">3. Spécifications fonctionnelles détaillées</w:t>
      </w:r>
    </w:p>
    <w:p>
      <w:pPr>
        <w:pStyle w:val="Heading2"/>
        <w:pBdr>
          <w:bottom w:val="single" w:color="2563EB" w:sz="3" w:space="1"/>
        </w:pBdr>
        <w:spacing w:after="180" w:before="360"/>
      </w:pPr>
      <w:r>
        <w:rPr>
          <w:rFonts w:ascii="Arial" w:cs="Arial" w:eastAsia="Arial" w:hAnsi="Arial"/>
          <w:b/>
          <w:bCs/>
          <w:color w:val="1B3A5C"/>
          <w:sz w:val="28"/>
          <w:szCs w:val="28"/>
        </w:rPr>
        <w:t xml:space="preserve">3.1 Module Authentification et gestion des accès</w:t>
      </w:r>
    </w:p>
    <w:p>
      <w:pPr>
        <w:pStyle w:val="Heading3"/>
        <w:spacing w:after="120" w:before="240"/>
      </w:pPr>
      <w:r>
        <w:rPr>
          <w:rFonts w:ascii="Arial" w:cs="Arial" w:eastAsia="Arial" w:hAnsi="Arial"/>
          <w:b/>
          <w:bCs/>
          <w:color w:val="2563EB"/>
          <w:sz w:val="24"/>
          <w:szCs w:val="24"/>
        </w:rPr>
        <w:t xml:space="preserve">3.1.1 Fonctionnalités</w:t>
      </w:r>
    </w:p>
    <w:p>
      <w:pPr>
        <w:pStyle w:val="ListParagraph"/>
        <w:numPr>
          <w:ilvl w:val="0"/>
          <w:numId w:val="2"/>
        </w:numPr>
        <w:spacing w:after="40" w:before="40"/>
      </w:pPr>
      <w:r>
        <w:rPr>
          <w:rFonts w:ascii="Arial" w:cs="Arial" w:eastAsia="Arial" w:hAnsi="Arial"/>
          <w:color w:val="1E293B"/>
          <w:sz w:val="22"/>
          <w:szCs w:val="22"/>
        </w:rPr>
        <w:t xml:space="preserve">Inscription par invitation (lien envoyé par email depuis le back-office)</w:t>
      </w:r>
    </w:p>
    <w:p>
      <w:pPr>
        <w:pStyle w:val="ListParagraph"/>
        <w:numPr>
          <w:ilvl w:val="0"/>
          <w:numId w:val="2"/>
        </w:numPr>
        <w:spacing w:after="40" w:before="40"/>
      </w:pPr>
      <w:r>
        <w:rPr>
          <w:rFonts w:ascii="Arial" w:cs="Arial" w:eastAsia="Arial" w:hAnsi="Arial"/>
          <w:color w:val="1E293B"/>
          <w:sz w:val="22"/>
          <w:szCs w:val="22"/>
        </w:rPr>
        <w:t xml:space="preserve">Connexion sécurisée par email / mot de passe avec JWT (access token 15 min + refresh token 7 jours)</w:t>
      </w:r>
    </w:p>
    <w:p>
      <w:pPr>
        <w:pStyle w:val="ListParagraph"/>
        <w:numPr>
          <w:ilvl w:val="0"/>
          <w:numId w:val="2"/>
        </w:numPr>
        <w:spacing w:after="40" w:before="40"/>
      </w:pPr>
      <w:r>
        <w:rPr>
          <w:rFonts w:ascii="Arial" w:cs="Arial" w:eastAsia="Arial" w:hAnsi="Arial"/>
          <w:color w:val="1E293B"/>
          <w:sz w:val="22"/>
          <w:szCs w:val="22"/>
        </w:rPr>
        <w:t xml:space="preserve">Déconnexion automatique après inactivité (configurable, défaut 30 min)</w:t>
      </w:r>
    </w:p>
    <w:p>
      <w:pPr>
        <w:pStyle w:val="ListParagraph"/>
        <w:numPr>
          <w:ilvl w:val="0"/>
          <w:numId w:val="2"/>
        </w:numPr>
        <w:spacing w:after="40" w:before="40"/>
      </w:pPr>
      <w:r>
        <w:rPr>
          <w:rFonts w:ascii="Arial" w:cs="Arial" w:eastAsia="Arial" w:hAnsi="Arial"/>
          <w:color w:val="1E293B"/>
          <w:sz w:val="22"/>
          <w:szCs w:val="22"/>
        </w:rPr>
        <w:t xml:space="preserve">Réinitialisation de mot de passe par email (lien à usage unique, valide 1 heure)</w:t>
      </w:r>
    </w:p>
    <w:p>
      <w:pPr>
        <w:pStyle w:val="ListParagraph"/>
        <w:numPr>
          <w:ilvl w:val="0"/>
          <w:numId w:val="2"/>
        </w:numPr>
        <w:spacing w:after="40" w:before="40"/>
      </w:pPr>
      <w:r>
        <w:rPr>
          <w:rFonts w:ascii="Arial" w:cs="Arial" w:eastAsia="Arial" w:hAnsi="Arial"/>
          <w:color w:val="1E293B"/>
          <w:sz w:val="22"/>
          <w:szCs w:val="22"/>
        </w:rPr>
        <w:t xml:space="preserve">Gestion des sessions actives (liste des appareils connectés, révocation)</w:t>
      </w:r>
    </w:p>
    <w:p>
      <w:pPr>
        <w:pStyle w:val="ListParagraph"/>
        <w:numPr>
          <w:ilvl w:val="0"/>
          <w:numId w:val="2"/>
        </w:numPr>
        <w:spacing w:after="40" w:before="40"/>
      </w:pPr>
      <w:r>
        <w:rPr>
          <w:rFonts w:ascii="Arial" w:cs="Arial" w:eastAsia="Arial" w:hAnsi="Arial"/>
          <w:color w:val="1E293B"/>
          <w:sz w:val="22"/>
          <w:szCs w:val="22"/>
        </w:rPr>
        <w:t xml:space="preserve">RBAC : chaque route API vérifie le rôle de l'utilisateur avant d'exécuter la requête</w:t>
      </w:r>
    </w:p>
    <w:p/>
    <w:p>
      <w:pPr>
        <w:pStyle w:val="Heading2"/>
        <w:pBdr>
          <w:bottom w:val="single" w:color="2563EB" w:sz="3" w:space="1"/>
        </w:pBdr>
        <w:spacing w:after="180" w:before="360"/>
      </w:pPr>
      <w:r>
        <w:rPr>
          <w:rFonts w:ascii="Arial" w:cs="Arial" w:eastAsia="Arial" w:hAnsi="Arial"/>
          <w:b/>
          <w:bCs/>
          <w:color w:val="1B3A5C"/>
          <w:sz w:val="28"/>
          <w:szCs w:val="28"/>
        </w:rPr>
        <w:t xml:space="preserve">3.2 Pilier 1 — Gestion du personnel</w:t>
      </w:r>
    </w:p>
    <w:p>
      <w:pPr>
        <w:pStyle w:val="Heading3"/>
        <w:spacing w:after="120" w:before="240"/>
      </w:pPr>
      <w:r>
        <w:rPr>
          <w:rFonts w:ascii="Arial" w:cs="Arial" w:eastAsia="Arial" w:hAnsi="Arial"/>
          <w:b/>
          <w:bCs/>
          <w:color w:val="2563EB"/>
          <w:sz w:val="24"/>
          <w:szCs w:val="24"/>
        </w:rPr>
        <w:t xml:space="preserve">3.2.1 Registre des intervenants</w:t>
      </w:r>
    </w:p>
    <w:p>
      <w:pPr>
        <w:pStyle w:val="ListParagraph"/>
        <w:numPr>
          <w:ilvl w:val="0"/>
          <w:numId w:val="2"/>
        </w:numPr>
        <w:spacing w:after="40" w:before="40"/>
      </w:pPr>
      <w:r>
        <w:rPr>
          <w:rFonts w:ascii="Arial" w:cs="Arial" w:eastAsia="Arial" w:hAnsi="Arial"/>
          <w:color w:val="1E293B"/>
          <w:sz w:val="22"/>
          <w:szCs w:val="22"/>
        </w:rPr>
        <w:t xml:space="preserve">Création d'une fiche pour chaque journalier : nom, prénom, téléphone, spécialité (maçon, ferrailleur, électricien…), photo d'identité optionnelle</w:t>
      </w:r>
    </w:p>
    <w:p>
      <w:pPr>
        <w:pStyle w:val="ListParagraph"/>
        <w:numPr>
          <w:ilvl w:val="0"/>
          <w:numId w:val="2"/>
        </w:numPr>
        <w:spacing w:after="40" w:before="40"/>
      </w:pPr>
      <w:r>
        <w:rPr>
          <w:rFonts w:ascii="Arial" w:cs="Arial" w:eastAsia="Arial" w:hAnsi="Arial"/>
          <w:color w:val="1E293B"/>
          <w:sz w:val="22"/>
          <w:szCs w:val="22"/>
        </w:rPr>
        <w:t xml:space="preserve">Création d'une fiche sous-traitant (entreprise) : raison sociale, RCCM, contact, spécialité, RIB</w:t>
      </w:r>
    </w:p>
    <w:p>
      <w:pPr>
        <w:pStyle w:val="ListParagraph"/>
        <w:numPr>
          <w:ilvl w:val="0"/>
          <w:numId w:val="2"/>
        </w:numPr>
        <w:spacing w:after="40" w:before="40"/>
      </w:pPr>
      <w:r>
        <w:rPr>
          <w:rFonts w:ascii="Arial" w:cs="Arial" w:eastAsia="Arial" w:hAnsi="Arial"/>
          <w:color w:val="1E293B"/>
          <w:sz w:val="22"/>
          <w:szCs w:val="22"/>
        </w:rPr>
        <w:t xml:space="preserve">Recherche et filtrage par nom, spécialité, statut d'activité</w:t>
      </w:r>
    </w:p>
    <w:p>
      <w:pPr>
        <w:pStyle w:val="ListParagraph"/>
        <w:numPr>
          <w:ilvl w:val="0"/>
          <w:numId w:val="2"/>
        </w:numPr>
        <w:spacing w:after="40" w:before="40"/>
      </w:pPr>
      <w:r>
        <w:rPr>
          <w:rFonts w:ascii="Arial" w:cs="Arial" w:eastAsia="Arial" w:hAnsi="Arial"/>
          <w:color w:val="1E293B"/>
          <w:sz w:val="22"/>
          <w:szCs w:val="22"/>
        </w:rPr>
        <w:t xml:space="preserve">Historique complet des chantiers sur lesquels un intervenant a travaillé</w:t>
      </w:r>
    </w:p>
    <w:p/>
    <w:p>
      <w:pPr>
        <w:pStyle w:val="Heading3"/>
        <w:spacing w:after="120" w:before="240"/>
      </w:pPr>
      <w:r>
        <w:rPr>
          <w:rFonts w:ascii="Arial" w:cs="Arial" w:eastAsia="Arial" w:hAnsi="Arial"/>
          <w:b/>
          <w:bCs/>
          <w:color w:val="2563EB"/>
          <w:sz w:val="24"/>
          <w:szCs w:val="24"/>
        </w:rPr>
        <w:t xml:space="preserve">3.2.2 Pointage journalier (mobile — chef de chantier)</w:t>
      </w:r>
    </w:p>
    <w:p>
      <w:pPr>
        <w:pStyle w:val="ListParagraph"/>
        <w:numPr>
          <w:ilvl w:val="0"/>
          <w:numId w:val="2"/>
        </w:numPr>
        <w:spacing w:after="40" w:before="40"/>
      </w:pPr>
      <w:r>
        <w:rPr>
          <w:rFonts w:ascii="Arial" w:cs="Arial" w:eastAsia="Arial" w:hAnsi="Arial"/>
          <w:color w:val="1E293B"/>
          <w:sz w:val="22"/>
          <w:szCs w:val="22"/>
        </w:rPr>
        <w:t xml:space="preserve">Liste des journaliers affectés au chantier — sélection rapide par checkbox</w:t>
      </w:r>
    </w:p>
    <w:p>
      <w:pPr>
        <w:pStyle w:val="ListParagraph"/>
        <w:numPr>
          <w:ilvl w:val="0"/>
          <w:numId w:val="2"/>
        </w:numPr>
        <w:spacing w:after="40" w:before="40"/>
      </w:pPr>
      <w:r>
        <w:rPr>
          <w:rFonts w:ascii="Arial" w:cs="Arial" w:eastAsia="Arial" w:hAnsi="Arial"/>
          <w:color w:val="1E293B"/>
          <w:sz w:val="22"/>
          <w:szCs w:val="22"/>
        </w:rPr>
        <w:t xml:space="preserve">Date automatique (modifiable si correction d'un oubli de la veille, sous réserve d'autorisation)</w:t>
      </w:r>
    </w:p>
    <w:p>
      <w:pPr>
        <w:pStyle w:val="ListParagraph"/>
        <w:numPr>
          <w:ilvl w:val="0"/>
          <w:numId w:val="2"/>
        </w:numPr>
        <w:spacing w:after="40" w:before="40"/>
      </w:pPr>
      <w:r>
        <w:rPr>
          <w:rFonts w:ascii="Arial" w:cs="Arial" w:eastAsia="Arial" w:hAnsi="Arial"/>
          <w:color w:val="1E293B"/>
          <w:sz w:val="22"/>
          <w:szCs w:val="22"/>
        </w:rPr>
        <w:t xml:space="preserve">Champ taux journalier (décimal) librement fixé par le chef de chantier, pré-rempli avec la dernière valeur utilisée pour ce journalier sur ce chantier</w:t>
      </w:r>
    </w:p>
    <w:p>
      <w:pPr>
        <w:pStyle w:val="ListParagraph"/>
        <w:numPr>
          <w:ilvl w:val="0"/>
          <w:numId w:val="2"/>
        </w:numPr>
        <w:spacing w:after="40" w:before="40"/>
      </w:pPr>
      <w:r>
        <w:rPr>
          <w:rFonts w:ascii="Arial" w:cs="Arial" w:eastAsia="Arial" w:hAnsi="Arial"/>
          <w:color w:val="1E293B"/>
          <w:sz w:val="22"/>
          <w:szCs w:val="22"/>
        </w:rPr>
        <w:t xml:space="preserve">Champ observation libre (retard, absence justifiée, travail partiel…)</w:t>
      </w:r>
    </w:p>
    <w:p>
      <w:pPr>
        <w:pStyle w:val="ListParagraph"/>
        <w:numPr>
          <w:ilvl w:val="0"/>
          <w:numId w:val="2"/>
        </w:numPr>
        <w:spacing w:after="40" w:before="40"/>
      </w:pPr>
      <w:r>
        <w:rPr>
          <w:rFonts w:ascii="Arial" w:cs="Arial" w:eastAsia="Arial" w:hAnsi="Arial"/>
          <w:color w:val="1E293B"/>
          <w:sz w:val="22"/>
          <w:szCs w:val="22"/>
        </w:rPr>
        <w:t xml:space="preserve">Un journalier peut être pointé sur plusieurs chantiers la même semaine : chaque pointage est rattaché à un chantier spécifique</w:t>
      </w:r>
    </w:p>
    <w:p>
      <w:pPr>
        <w:pStyle w:val="ListParagraph"/>
        <w:numPr>
          <w:ilvl w:val="0"/>
          <w:numId w:val="2"/>
        </w:numPr>
        <w:spacing w:after="40" w:before="40"/>
      </w:pPr>
      <w:r>
        <w:rPr>
          <w:rFonts w:ascii="Arial" w:cs="Arial" w:eastAsia="Arial" w:hAnsi="Arial"/>
          <w:color w:val="1E293B"/>
          <w:sz w:val="22"/>
          <w:szCs w:val="22"/>
        </w:rPr>
        <w:t xml:space="preserve">Le pointage ne peut pas être modifié après validation hebdomadaire sans un rôle supérieur</w:t>
      </w:r>
    </w:p>
    <w:p/>
    <w:p>
      <w:pPr>
        <w:pStyle w:val="Heading3"/>
        <w:spacing w:after="120" w:before="240"/>
      </w:pPr>
      <w:r>
        <w:rPr>
          <w:rFonts w:ascii="Arial" w:cs="Arial" w:eastAsia="Arial" w:hAnsi="Arial"/>
          <w:b/>
          <w:bCs/>
          <w:color w:val="2563EB"/>
          <w:sz w:val="24"/>
          <w:szCs w:val="24"/>
        </w:rPr>
        <w:t xml:space="preserve">3.2.3 Récapitulatif et paiement hebdomadaire</w:t>
      </w:r>
    </w:p>
    <w:p>
      <w:pPr>
        <w:pStyle w:val="ListParagraph"/>
        <w:numPr>
          <w:ilvl w:val="0"/>
          <w:numId w:val="2"/>
        </w:numPr>
        <w:spacing w:after="40" w:before="40"/>
      </w:pPr>
      <w:r>
        <w:rPr>
          <w:rFonts w:ascii="Arial" w:cs="Arial" w:eastAsia="Arial" w:hAnsi="Arial"/>
          <w:color w:val="1E293B"/>
          <w:sz w:val="22"/>
          <w:szCs w:val="22"/>
        </w:rPr>
        <w:t xml:space="preserve">Tableau récapitulatif généré automatiquement chaque début de semaine pour la semaine précédente</w:t>
      </w:r>
    </w:p>
    <w:p>
      <w:pPr>
        <w:pStyle w:val="ListParagraph"/>
        <w:numPr>
          <w:ilvl w:val="0"/>
          <w:numId w:val="2"/>
        </w:numPr>
        <w:spacing w:after="40" w:before="40"/>
      </w:pPr>
      <w:r>
        <w:rPr>
          <w:rFonts w:ascii="Arial" w:cs="Arial" w:eastAsia="Arial" w:hAnsi="Arial"/>
          <w:color w:val="1E293B"/>
          <w:sz w:val="22"/>
          <w:szCs w:val="22"/>
        </w:rPr>
        <w:t xml:space="preserve">Affichage par journalier : nombre de jours, total des taux, montant brut calculé</w:t>
      </w:r>
    </w:p>
    <w:p>
      <w:pPr>
        <w:pStyle w:val="ListParagraph"/>
        <w:numPr>
          <w:ilvl w:val="0"/>
          <w:numId w:val="2"/>
        </w:numPr>
        <w:spacing w:after="40" w:before="40"/>
      </w:pPr>
      <w:r>
        <w:rPr>
          <w:rFonts w:ascii="Arial" w:cs="Arial" w:eastAsia="Arial" w:hAnsi="Arial"/>
          <w:color w:val="1E293B"/>
          <w:sz w:val="22"/>
          <w:szCs w:val="22"/>
        </w:rPr>
        <w:t xml:space="preserve">Action de validation par le conducteur de travaux : saisie du montant réellement versé, mode de paiement (espèces, mobile money, virement), date</w:t>
      </w:r>
    </w:p>
    <w:p>
      <w:pPr>
        <w:pStyle w:val="ListParagraph"/>
        <w:numPr>
          <w:ilvl w:val="0"/>
          <w:numId w:val="2"/>
        </w:numPr>
        <w:spacing w:after="40" w:before="40"/>
      </w:pPr>
      <w:r>
        <w:rPr>
          <w:rFonts w:ascii="Arial" w:cs="Arial" w:eastAsia="Arial" w:hAnsi="Arial"/>
          <w:color w:val="1E293B"/>
          <w:sz w:val="22"/>
          <w:szCs w:val="22"/>
        </w:rPr>
        <w:t xml:space="preserve">Statut du paiement : en attente / validé / partiellement versé</w:t>
      </w:r>
    </w:p>
    <w:p>
      <w:pPr>
        <w:pStyle w:val="ListParagraph"/>
        <w:numPr>
          <w:ilvl w:val="0"/>
          <w:numId w:val="2"/>
        </w:numPr>
        <w:spacing w:after="40" w:before="40"/>
      </w:pPr>
      <w:r>
        <w:rPr>
          <w:rFonts w:ascii="Arial" w:cs="Arial" w:eastAsia="Arial" w:hAnsi="Arial"/>
          <w:color w:val="1E293B"/>
          <w:sz w:val="22"/>
          <w:szCs w:val="22"/>
        </w:rPr>
        <w:t xml:space="preserve">Génération d'un reçu de paiement exportable en PDF</w:t>
      </w:r>
    </w:p>
    <w:p/>
    <w:p>
      <w:pPr>
        <w:pStyle w:val="Heading3"/>
        <w:spacing w:after="120" w:before="240"/>
      </w:pPr>
      <w:r>
        <w:rPr>
          <w:rFonts w:ascii="Arial" w:cs="Arial" w:eastAsia="Arial" w:hAnsi="Arial"/>
          <w:b/>
          <w:bCs/>
          <w:color w:val="2563EB"/>
          <w:sz w:val="24"/>
          <w:szCs w:val="24"/>
        </w:rPr>
        <w:t xml:space="preserve">3.2.4 Gestion des sous-traitants</w:t>
      </w:r>
    </w:p>
    <w:p>
      <w:pPr>
        <w:pStyle w:val="ListParagraph"/>
        <w:numPr>
          <w:ilvl w:val="0"/>
          <w:numId w:val="2"/>
        </w:numPr>
        <w:spacing w:after="40" w:before="40"/>
      </w:pPr>
      <w:r>
        <w:rPr>
          <w:rFonts w:ascii="Arial" w:cs="Arial" w:eastAsia="Arial" w:hAnsi="Arial"/>
          <w:color w:val="1E293B"/>
          <w:sz w:val="22"/>
          <w:szCs w:val="22"/>
        </w:rPr>
        <w:t xml:space="preserve">Création d'un contrat de sous-traitance : objet des travaux, montant HT, date début/fin, conditions de règlement</w:t>
      </w:r>
    </w:p>
    <w:p>
      <w:pPr>
        <w:pStyle w:val="ListParagraph"/>
        <w:numPr>
          <w:ilvl w:val="0"/>
          <w:numId w:val="2"/>
        </w:numPr>
        <w:spacing w:after="40" w:before="40"/>
      </w:pPr>
      <w:r>
        <w:rPr>
          <w:rFonts w:ascii="Arial" w:cs="Arial" w:eastAsia="Arial" w:hAnsi="Arial"/>
          <w:color w:val="1E293B"/>
          <w:sz w:val="22"/>
          <w:szCs w:val="22"/>
        </w:rPr>
        <w:t xml:space="preserve">Suivi de l'état d'avancement du contrat : en cours / réceptionné / soldé</w:t>
      </w:r>
    </w:p>
    <w:p>
      <w:pPr>
        <w:pStyle w:val="ListParagraph"/>
        <w:numPr>
          <w:ilvl w:val="0"/>
          <w:numId w:val="2"/>
        </w:numPr>
        <w:spacing w:after="40" w:before="40"/>
      </w:pPr>
      <w:r>
        <w:rPr>
          <w:rFonts w:ascii="Arial" w:cs="Arial" w:eastAsia="Arial" w:hAnsi="Arial"/>
          <w:color w:val="1E293B"/>
          <w:sz w:val="22"/>
          <w:szCs w:val="22"/>
        </w:rPr>
        <w:t xml:space="preserve">Attachement de documents au contrat (PDF du contrat signé, PV de réception, factures)</w:t>
      </w:r>
    </w:p>
    <w:p>
      <w:pPr>
        <w:pStyle w:val="ListParagraph"/>
        <w:numPr>
          <w:ilvl w:val="0"/>
          <w:numId w:val="2"/>
        </w:numPr>
        <w:spacing w:after="40" w:before="40"/>
      </w:pPr>
      <w:r>
        <w:rPr>
          <w:rFonts w:ascii="Arial" w:cs="Arial" w:eastAsia="Arial" w:hAnsi="Arial"/>
          <w:color w:val="1E293B"/>
          <w:sz w:val="22"/>
          <w:szCs w:val="22"/>
        </w:rPr>
        <w:t xml:space="preserve">Tableau de bord des engagements sous-traitants par chantier</w:t>
      </w:r>
    </w:p>
    <w:p/>
    <w:p>
      <w:pPr>
        <w:pStyle w:val="Heading2"/>
        <w:pBdr>
          <w:bottom w:val="single" w:color="2563EB" w:sz="3" w:space="1"/>
        </w:pBdr>
        <w:spacing w:after="180" w:before="360"/>
      </w:pPr>
      <w:r>
        <w:rPr>
          <w:rFonts w:ascii="Arial" w:cs="Arial" w:eastAsia="Arial" w:hAnsi="Arial"/>
          <w:b/>
          <w:bCs/>
          <w:color w:val="1B3A5C"/>
          <w:sz w:val="28"/>
          <w:szCs w:val="28"/>
        </w:rPr>
        <w:t xml:space="preserve">3.3 Pilier 2 — Gestion des stocks</w:t>
      </w:r>
    </w:p>
    <w:p>
      <w:pPr>
        <w:pStyle w:val="Heading3"/>
        <w:spacing w:after="120" w:before="240"/>
      </w:pPr>
      <w:r>
        <w:rPr>
          <w:rFonts w:ascii="Arial" w:cs="Arial" w:eastAsia="Arial" w:hAnsi="Arial"/>
          <w:b/>
          <w:bCs/>
          <w:color w:val="2563EB"/>
          <w:sz w:val="24"/>
          <w:szCs w:val="24"/>
        </w:rPr>
        <w:t xml:space="preserve">3.3.1 Catalogue des matériaux par chantier</w:t>
      </w:r>
    </w:p>
    <w:p>
      <w:pPr>
        <w:pStyle w:val="ListParagraph"/>
        <w:numPr>
          <w:ilvl w:val="0"/>
          <w:numId w:val="2"/>
        </w:numPr>
        <w:spacing w:after="40" w:before="40"/>
      </w:pPr>
      <w:r>
        <w:rPr>
          <w:rFonts w:ascii="Arial" w:cs="Arial" w:eastAsia="Arial" w:hAnsi="Arial"/>
          <w:color w:val="1E293B"/>
          <w:sz w:val="22"/>
          <w:szCs w:val="22"/>
        </w:rPr>
        <w:t xml:space="preserve">Chaque chantier dispose de son propre inventaire isolé — pas de mutualisation entre chantiers</w:t>
      </w:r>
    </w:p>
    <w:p>
      <w:pPr>
        <w:pStyle w:val="ListParagraph"/>
        <w:numPr>
          <w:ilvl w:val="0"/>
          <w:numId w:val="2"/>
        </w:numPr>
        <w:spacing w:after="40" w:before="40"/>
      </w:pPr>
      <w:r>
        <w:rPr>
          <w:rFonts w:ascii="Arial" w:cs="Arial" w:eastAsia="Arial" w:hAnsi="Arial"/>
          <w:color w:val="1E293B"/>
          <w:sz w:val="22"/>
          <w:szCs w:val="22"/>
        </w:rPr>
        <w:t xml:space="preserve">Référence matériau, désignation, catégorie (gros œuvre, finition, électricité, plomberie…), unité de mesure (m³, kg, sac, ml, u…)</w:t>
      </w:r>
    </w:p>
    <w:p>
      <w:pPr>
        <w:pStyle w:val="ListParagraph"/>
        <w:numPr>
          <w:ilvl w:val="0"/>
          <w:numId w:val="2"/>
        </w:numPr>
        <w:spacing w:after="40" w:before="40"/>
      </w:pPr>
      <w:r>
        <w:rPr>
          <w:rFonts w:ascii="Arial" w:cs="Arial" w:eastAsia="Arial" w:hAnsi="Arial"/>
          <w:color w:val="1E293B"/>
          <w:sz w:val="22"/>
          <w:szCs w:val="22"/>
        </w:rPr>
        <w:t xml:space="preserve">Quantité actuelle calculée en temps réel : somme des entrées moins somme des sorties</w:t>
      </w:r>
    </w:p>
    <w:p>
      <w:pPr>
        <w:pStyle w:val="ListParagraph"/>
        <w:numPr>
          <w:ilvl w:val="0"/>
          <w:numId w:val="2"/>
        </w:numPr>
        <w:spacing w:after="40" w:before="40"/>
      </w:pPr>
      <w:r>
        <w:rPr>
          <w:rFonts w:ascii="Arial" w:cs="Arial" w:eastAsia="Arial" w:hAnsi="Arial"/>
          <w:color w:val="1E293B"/>
          <w:sz w:val="22"/>
          <w:szCs w:val="22"/>
        </w:rPr>
        <w:t xml:space="preserve">Seuil d'alerte configurable par matériau — déclenchement d'une notification push et email quand la quantité atteint le seuil</w:t>
      </w:r>
    </w:p>
    <w:p>
      <w:pPr>
        <w:pStyle w:val="ListParagraph"/>
        <w:numPr>
          <w:ilvl w:val="0"/>
          <w:numId w:val="2"/>
        </w:numPr>
        <w:spacing w:after="40" w:before="40"/>
      </w:pPr>
      <w:r>
        <w:rPr>
          <w:rFonts w:ascii="Arial" w:cs="Arial" w:eastAsia="Arial" w:hAnsi="Arial"/>
          <w:color w:val="1E293B"/>
          <w:sz w:val="22"/>
          <w:szCs w:val="22"/>
        </w:rPr>
        <w:t xml:space="preserve">Fournisseur(s) associés à chaque référence (optionnel)</w:t>
      </w:r>
    </w:p>
    <w:p/>
    <w:p>
      <w:pPr>
        <w:pStyle w:val="Heading3"/>
        <w:spacing w:after="120" w:before="240"/>
      </w:pPr>
      <w:r>
        <w:rPr>
          <w:rFonts w:ascii="Arial" w:cs="Arial" w:eastAsia="Arial" w:hAnsi="Arial"/>
          <w:b/>
          <w:bCs/>
          <w:color w:val="2563EB"/>
          <w:sz w:val="24"/>
          <w:szCs w:val="24"/>
        </w:rPr>
        <w:t xml:space="preserve">3.3.2 Entrées de stock (livraisons)</w:t>
      </w:r>
    </w:p>
    <w:p>
      <w:pPr>
        <w:pStyle w:val="ListParagraph"/>
        <w:numPr>
          <w:ilvl w:val="0"/>
          <w:numId w:val="2"/>
        </w:numPr>
        <w:spacing w:after="40" w:before="40"/>
      </w:pPr>
      <w:r>
        <w:rPr>
          <w:rFonts w:ascii="Arial" w:cs="Arial" w:eastAsia="Arial" w:hAnsi="Arial"/>
          <w:color w:val="1E293B"/>
          <w:sz w:val="22"/>
          <w:szCs w:val="22"/>
        </w:rPr>
        <w:t xml:space="preserve">Saisie d'une livraison : matériau, quantité reçue, prix unitaire, fournisseur, date, numéro de bon de livraison</w:t>
      </w:r>
    </w:p>
    <w:p>
      <w:pPr>
        <w:pStyle w:val="ListParagraph"/>
        <w:numPr>
          <w:ilvl w:val="0"/>
          <w:numId w:val="2"/>
        </w:numPr>
        <w:spacing w:after="40" w:before="40"/>
      </w:pPr>
      <w:r>
        <w:rPr>
          <w:rFonts w:ascii="Arial" w:cs="Arial" w:eastAsia="Arial" w:hAnsi="Arial"/>
          <w:color w:val="1E293B"/>
          <w:sz w:val="22"/>
          <w:szCs w:val="22"/>
        </w:rPr>
        <w:t xml:space="preserve">Photo optionnelle du bon de livraison (stockée dans la galerie documents du chantier)</w:t>
      </w:r>
    </w:p>
    <w:p>
      <w:pPr>
        <w:pStyle w:val="ListParagraph"/>
        <w:numPr>
          <w:ilvl w:val="0"/>
          <w:numId w:val="2"/>
        </w:numPr>
        <w:spacing w:after="40" w:before="40"/>
      </w:pPr>
      <w:r>
        <w:rPr>
          <w:rFonts w:ascii="Arial" w:cs="Arial" w:eastAsia="Arial" w:hAnsi="Arial"/>
          <w:color w:val="1E293B"/>
          <w:sz w:val="22"/>
          <w:szCs w:val="22"/>
        </w:rPr>
        <w:t xml:space="preserve">La quantité actuelle est mise à jour immédiatement après enregistrement</w:t>
      </w:r>
    </w:p>
    <w:p>
      <w:pPr>
        <w:pStyle w:val="ListParagraph"/>
        <w:numPr>
          <w:ilvl w:val="0"/>
          <w:numId w:val="2"/>
        </w:numPr>
        <w:spacing w:after="40" w:before="40"/>
      </w:pPr>
      <w:r>
        <w:rPr>
          <w:rFonts w:ascii="Arial" w:cs="Arial" w:eastAsia="Arial" w:hAnsi="Arial"/>
          <w:color w:val="1E293B"/>
          <w:sz w:val="22"/>
          <w:szCs w:val="22"/>
        </w:rPr>
        <w:t xml:space="preserve">Historique de toutes les entrées avec filtrage par période et par matériau</w:t>
      </w:r>
    </w:p>
    <w:p/>
    <w:p>
      <w:pPr>
        <w:pStyle w:val="Heading3"/>
        <w:spacing w:after="120" w:before="240"/>
      </w:pPr>
      <w:r>
        <w:rPr>
          <w:rFonts w:ascii="Arial" w:cs="Arial" w:eastAsia="Arial" w:hAnsi="Arial"/>
          <w:b/>
          <w:bCs/>
          <w:color w:val="2563EB"/>
          <w:sz w:val="24"/>
          <w:szCs w:val="24"/>
        </w:rPr>
        <w:t xml:space="preserve">3.3.3 Sorties de stock (consommations)</w:t>
      </w:r>
    </w:p>
    <w:p>
      <w:pPr>
        <w:pStyle w:val="ListParagraph"/>
        <w:numPr>
          <w:ilvl w:val="0"/>
          <w:numId w:val="2"/>
        </w:numPr>
        <w:spacing w:after="40" w:before="40"/>
      </w:pPr>
      <w:r>
        <w:rPr>
          <w:rFonts w:ascii="Arial" w:cs="Arial" w:eastAsia="Arial" w:hAnsi="Arial"/>
          <w:color w:val="1E293B"/>
          <w:sz w:val="22"/>
          <w:szCs w:val="22"/>
        </w:rPr>
        <w:t xml:space="preserve">Saisie d'une sortie : matériau, quantité, tâche de destination, opérateur, date, motif</w:t>
      </w:r>
    </w:p>
    <w:p>
      <w:pPr>
        <w:pStyle w:val="ListParagraph"/>
        <w:numPr>
          <w:ilvl w:val="0"/>
          <w:numId w:val="2"/>
        </w:numPr>
        <w:spacing w:after="40" w:before="40"/>
      </w:pPr>
      <w:r>
        <w:rPr>
          <w:rFonts w:ascii="Arial" w:cs="Arial" w:eastAsia="Arial" w:hAnsi="Arial"/>
          <w:color w:val="1E293B"/>
          <w:sz w:val="22"/>
          <w:szCs w:val="22"/>
        </w:rPr>
        <w:t xml:space="preserve">Alerte si la quantité demandée dépasse le stock disponible (blocage ou avertissement selon configuration)</w:t>
      </w:r>
    </w:p>
    <w:p>
      <w:pPr>
        <w:pStyle w:val="ListParagraph"/>
        <w:numPr>
          <w:ilvl w:val="0"/>
          <w:numId w:val="2"/>
        </w:numPr>
        <w:spacing w:after="40" w:before="40"/>
      </w:pPr>
      <w:r>
        <w:rPr>
          <w:rFonts w:ascii="Arial" w:cs="Arial" w:eastAsia="Arial" w:hAnsi="Arial"/>
          <w:color w:val="1E293B"/>
          <w:sz w:val="22"/>
          <w:szCs w:val="22"/>
        </w:rPr>
        <w:t xml:space="preserve">Lien automatique sortie ↔ tâche permettant de calculer le coût matériaux par phase</w:t>
      </w:r>
    </w:p>
    <w:p>
      <w:pPr>
        <w:pStyle w:val="ListParagraph"/>
        <w:numPr>
          <w:ilvl w:val="0"/>
          <w:numId w:val="2"/>
        </w:numPr>
        <w:spacing w:after="40" w:before="40"/>
      </w:pPr>
      <w:r>
        <w:rPr>
          <w:rFonts w:ascii="Arial" w:cs="Arial" w:eastAsia="Arial" w:hAnsi="Arial"/>
          <w:color w:val="1E293B"/>
          <w:sz w:val="22"/>
          <w:szCs w:val="22"/>
        </w:rPr>
        <w:t xml:space="preserve">Historique des sorties par période, par matériau et par tâche</w:t>
      </w:r>
    </w:p>
    <w:p/>
    <w:p>
      <w:pPr>
        <w:pStyle w:val="Heading3"/>
        <w:spacing w:after="120" w:before="240"/>
      </w:pPr>
      <w:r>
        <w:rPr>
          <w:rFonts w:ascii="Arial" w:cs="Arial" w:eastAsia="Arial" w:hAnsi="Arial"/>
          <w:b/>
          <w:bCs/>
          <w:color w:val="2563EB"/>
          <w:sz w:val="24"/>
          <w:szCs w:val="24"/>
        </w:rPr>
        <w:t xml:space="preserve">3.3.4 Gestion des équipements et engins</w:t>
      </w:r>
    </w:p>
    <w:p>
      <w:pPr>
        <w:pStyle w:val="ListParagraph"/>
        <w:numPr>
          <w:ilvl w:val="0"/>
          <w:numId w:val="2"/>
        </w:numPr>
        <w:spacing w:after="40" w:before="40"/>
      </w:pPr>
      <w:r>
        <w:rPr>
          <w:rFonts w:ascii="Arial" w:cs="Arial" w:eastAsia="Arial" w:hAnsi="Arial"/>
          <w:color w:val="1E293B"/>
          <w:sz w:val="22"/>
          <w:szCs w:val="22"/>
        </w:rPr>
        <w:t xml:space="preserve">Registre des équipements propres à l'entreprise : désignation, immatriculation, état</w:t>
      </w:r>
    </w:p>
    <w:p>
      <w:pPr>
        <w:pStyle w:val="ListParagraph"/>
        <w:numPr>
          <w:ilvl w:val="0"/>
          <w:numId w:val="2"/>
        </w:numPr>
        <w:spacing w:after="40" w:before="40"/>
      </w:pPr>
      <w:r>
        <w:rPr>
          <w:rFonts w:ascii="Arial" w:cs="Arial" w:eastAsia="Arial" w:hAnsi="Arial"/>
          <w:color w:val="1E293B"/>
          <w:sz w:val="22"/>
          <w:szCs w:val="22"/>
        </w:rPr>
        <w:t xml:space="preserve">Suivi de la présence d'un engin sur un chantier (affectation, date de début/retour)</w:t>
      </w:r>
    </w:p>
    <w:p>
      <w:pPr>
        <w:pStyle w:val="ListParagraph"/>
        <w:numPr>
          <w:ilvl w:val="0"/>
          <w:numId w:val="2"/>
        </w:numPr>
        <w:spacing w:after="40" w:before="40"/>
      </w:pPr>
      <w:r>
        <w:rPr>
          <w:rFonts w:ascii="Arial" w:cs="Arial" w:eastAsia="Arial" w:hAnsi="Arial"/>
          <w:color w:val="1E293B"/>
          <w:sz w:val="22"/>
          <w:szCs w:val="22"/>
        </w:rPr>
        <w:t xml:space="preserve">Suivi des locations externes : prestataire, coût journalier, durée de location</w:t>
      </w:r>
    </w:p>
    <w:p/>
    <w:p>
      <w:pPr>
        <w:pStyle w:val="Heading2"/>
        <w:pBdr>
          <w:bottom w:val="single" w:color="2563EB" w:sz="3" w:space="1"/>
        </w:pBdr>
        <w:spacing w:after="180" w:before="360"/>
      </w:pPr>
      <w:r>
        <w:rPr>
          <w:rFonts w:ascii="Arial" w:cs="Arial" w:eastAsia="Arial" w:hAnsi="Arial"/>
          <w:b/>
          <w:bCs/>
          <w:color w:val="1B3A5C"/>
          <w:sz w:val="28"/>
          <w:szCs w:val="28"/>
        </w:rPr>
        <w:t xml:space="preserve">3.4 Pilier 3 — Suivi des travaux</w:t>
      </w:r>
    </w:p>
    <w:p>
      <w:pPr>
        <w:pStyle w:val="Heading3"/>
        <w:spacing w:after="120" w:before="240"/>
      </w:pPr>
      <w:r>
        <w:rPr>
          <w:rFonts w:ascii="Arial" w:cs="Arial" w:eastAsia="Arial" w:hAnsi="Arial"/>
          <w:b/>
          <w:bCs/>
          <w:color w:val="2563EB"/>
          <w:sz w:val="24"/>
          <w:szCs w:val="24"/>
        </w:rPr>
        <w:t xml:space="preserve">3.4.1 Gestion des chantiers</w:t>
      </w:r>
    </w:p>
    <w:p>
      <w:pPr>
        <w:pStyle w:val="ListParagraph"/>
        <w:numPr>
          <w:ilvl w:val="0"/>
          <w:numId w:val="2"/>
        </w:numPr>
        <w:spacing w:after="40" w:before="40"/>
      </w:pPr>
      <w:r>
        <w:rPr>
          <w:rFonts w:ascii="Arial" w:cs="Arial" w:eastAsia="Arial" w:hAnsi="Arial"/>
          <w:color w:val="1E293B"/>
          <w:sz w:val="22"/>
          <w:szCs w:val="22"/>
        </w:rPr>
        <w:t xml:space="preserve">Création d'un chantier : nom, adresse, maître d'ouvrage, date de début, date de fin prévisionnelle, budget prévisionnel global</w:t>
      </w:r>
    </w:p>
    <w:p>
      <w:pPr>
        <w:pStyle w:val="ListParagraph"/>
        <w:numPr>
          <w:ilvl w:val="0"/>
          <w:numId w:val="2"/>
        </w:numPr>
        <w:spacing w:after="40" w:before="40"/>
      </w:pPr>
      <w:r>
        <w:rPr>
          <w:rFonts w:ascii="Arial" w:cs="Arial" w:eastAsia="Arial" w:hAnsi="Arial"/>
          <w:color w:val="1E293B"/>
          <w:sz w:val="22"/>
          <w:szCs w:val="22"/>
        </w:rPr>
        <w:t xml:space="preserve">Statut du chantier : en préparation / en cours / en pause / terminé / réceptionné</w:t>
      </w:r>
    </w:p>
    <w:p>
      <w:pPr>
        <w:pStyle w:val="ListParagraph"/>
        <w:numPr>
          <w:ilvl w:val="0"/>
          <w:numId w:val="2"/>
        </w:numPr>
        <w:spacing w:after="40" w:before="40"/>
      </w:pPr>
      <w:r>
        <w:rPr>
          <w:rFonts w:ascii="Arial" w:cs="Arial" w:eastAsia="Arial" w:hAnsi="Arial"/>
          <w:color w:val="1E293B"/>
          <w:sz w:val="22"/>
          <w:szCs w:val="22"/>
        </w:rPr>
        <w:t xml:space="preserve">Tableau de bord par chantier : % d'avancement global, budget consommé vs prévisionnel, alertes actives</w:t>
      </w:r>
    </w:p>
    <w:p>
      <w:pPr>
        <w:pStyle w:val="ListParagraph"/>
        <w:numPr>
          <w:ilvl w:val="0"/>
          <w:numId w:val="2"/>
        </w:numPr>
        <w:spacing w:after="40" w:before="40"/>
      </w:pPr>
      <w:r>
        <w:rPr>
          <w:rFonts w:ascii="Arial" w:cs="Arial" w:eastAsia="Arial" w:hAnsi="Arial"/>
          <w:color w:val="1E293B"/>
          <w:sz w:val="22"/>
          <w:szCs w:val="22"/>
        </w:rPr>
        <w:t xml:space="preserve">Accès multi-chantiers pour le chef d'entreprise : vue synthétique de tous les chantiers actifs</w:t>
      </w:r>
    </w:p>
    <w:p/>
    <w:p>
      <w:pPr>
        <w:pStyle w:val="Heading3"/>
        <w:spacing w:after="120" w:before="240"/>
      </w:pPr>
      <w:r>
        <w:rPr>
          <w:rFonts w:ascii="Arial" w:cs="Arial" w:eastAsia="Arial" w:hAnsi="Arial"/>
          <w:b/>
          <w:bCs/>
          <w:color w:val="2563EB"/>
          <w:sz w:val="24"/>
          <w:szCs w:val="24"/>
        </w:rPr>
        <w:t xml:space="preserve">3.4.2 Phases et tâches</w:t>
      </w:r>
    </w:p>
    <w:p>
      <w:pPr>
        <w:pStyle w:val="ListParagraph"/>
        <w:numPr>
          <w:ilvl w:val="0"/>
          <w:numId w:val="2"/>
        </w:numPr>
        <w:spacing w:after="40" w:before="40"/>
      </w:pPr>
      <w:r>
        <w:rPr>
          <w:rFonts w:ascii="Arial" w:cs="Arial" w:eastAsia="Arial" w:hAnsi="Arial"/>
          <w:color w:val="1E293B"/>
          <w:sz w:val="22"/>
          <w:szCs w:val="22"/>
        </w:rPr>
        <w:t xml:space="preserve">Découpage du chantier en phases ordonnées (ex. : Fondations → Gros œuvre → Second œuvre → Finitions → Réception)</w:t>
      </w:r>
    </w:p>
    <w:p>
      <w:pPr>
        <w:pStyle w:val="ListParagraph"/>
        <w:numPr>
          <w:ilvl w:val="0"/>
          <w:numId w:val="2"/>
        </w:numPr>
        <w:spacing w:after="40" w:before="40"/>
      </w:pPr>
      <w:r>
        <w:rPr>
          <w:rFonts w:ascii="Arial" w:cs="Arial" w:eastAsia="Arial" w:hAnsi="Arial"/>
          <w:color w:val="1E293B"/>
          <w:sz w:val="22"/>
          <w:szCs w:val="22"/>
        </w:rPr>
        <w:t xml:space="preserve">Chaque phase contient des tâches avec : nom, date début/fin prévisionnelle, pourcentage d'avancement (0–100), statut, responsable désigné</w:t>
      </w:r>
    </w:p>
    <w:p>
      <w:pPr>
        <w:pStyle w:val="ListParagraph"/>
        <w:numPr>
          <w:ilvl w:val="0"/>
          <w:numId w:val="2"/>
        </w:numPr>
        <w:spacing w:after="40" w:before="40"/>
      </w:pPr>
      <w:r>
        <w:rPr>
          <w:rFonts w:ascii="Arial" w:cs="Arial" w:eastAsia="Arial" w:hAnsi="Arial"/>
          <w:color w:val="1E293B"/>
          <w:sz w:val="22"/>
          <w:szCs w:val="22"/>
        </w:rPr>
        <w:t xml:space="preserve">Dépendances entre tâches (tâche B ne peut démarrer qu'après validation de tâche A)</w:t>
      </w:r>
    </w:p>
    <w:p>
      <w:pPr>
        <w:pStyle w:val="ListParagraph"/>
        <w:numPr>
          <w:ilvl w:val="0"/>
          <w:numId w:val="2"/>
        </w:numPr>
        <w:spacing w:after="40" w:before="40"/>
      </w:pPr>
      <w:r>
        <w:rPr>
          <w:rFonts w:ascii="Arial" w:cs="Arial" w:eastAsia="Arial" w:hAnsi="Arial"/>
          <w:color w:val="1E293B"/>
          <w:sz w:val="22"/>
          <w:szCs w:val="22"/>
        </w:rPr>
        <w:t xml:space="preserve">Mise à jour de l'avancement depuis le mobile par le chef de chantier</w:t>
      </w:r>
    </w:p>
    <w:p>
      <w:pPr>
        <w:pStyle w:val="ListParagraph"/>
        <w:numPr>
          <w:ilvl w:val="0"/>
          <w:numId w:val="2"/>
        </w:numPr>
        <w:spacing w:after="40" w:before="40"/>
      </w:pPr>
      <w:r>
        <w:rPr>
          <w:rFonts w:ascii="Arial" w:cs="Arial" w:eastAsia="Arial" w:hAnsi="Arial"/>
          <w:color w:val="1E293B"/>
          <w:sz w:val="22"/>
          <w:szCs w:val="22"/>
        </w:rPr>
        <w:t xml:space="preserve">Calcul automatique de l'avancement de la phase = moyenne pondérée des tâches</w:t>
      </w:r>
    </w:p>
    <w:p/>
    <w:p>
      <w:pPr>
        <w:pStyle w:val="Heading3"/>
        <w:spacing w:after="120" w:before="240"/>
      </w:pPr>
      <w:r>
        <w:rPr>
          <w:rFonts w:ascii="Arial" w:cs="Arial" w:eastAsia="Arial" w:hAnsi="Arial"/>
          <w:b/>
          <w:bCs/>
          <w:color w:val="2563EB"/>
          <w:sz w:val="24"/>
          <w:szCs w:val="24"/>
        </w:rPr>
        <w:t xml:space="preserve">3.4.3 Planning Gantt</w:t>
      </w:r>
    </w:p>
    <w:p>
      <w:pPr>
        <w:pStyle w:val="ListParagraph"/>
        <w:numPr>
          <w:ilvl w:val="0"/>
          <w:numId w:val="2"/>
        </w:numPr>
        <w:spacing w:after="40" w:before="40"/>
      </w:pPr>
      <w:r>
        <w:rPr>
          <w:rFonts w:ascii="Arial" w:cs="Arial" w:eastAsia="Arial" w:hAnsi="Arial"/>
          <w:color w:val="1E293B"/>
          <w:sz w:val="22"/>
          <w:szCs w:val="22"/>
        </w:rPr>
        <w:t xml:space="preserve">Visualisation interactive des phases et tâches dans un diagramme de Gantt</w:t>
      </w:r>
    </w:p>
    <w:p>
      <w:pPr>
        <w:pStyle w:val="ListParagraph"/>
        <w:numPr>
          <w:ilvl w:val="0"/>
          <w:numId w:val="2"/>
        </w:numPr>
        <w:spacing w:after="40" w:before="40"/>
      </w:pPr>
      <w:r>
        <w:rPr>
          <w:rFonts w:ascii="Arial" w:cs="Arial" w:eastAsia="Arial" w:hAnsi="Arial"/>
          <w:color w:val="1E293B"/>
          <w:sz w:val="22"/>
          <w:szCs w:val="22"/>
        </w:rPr>
        <w:t xml:space="preserve">Code couleur par statut : gris (planifiée), bleu (en cours), vert (terminée), rouge (en retard)</w:t>
      </w:r>
    </w:p>
    <w:p>
      <w:pPr>
        <w:pStyle w:val="ListParagraph"/>
        <w:numPr>
          <w:ilvl w:val="0"/>
          <w:numId w:val="2"/>
        </w:numPr>
        <w:spacing w:after="40" w:before="40"/>
      </w:pPr>
      <w:r>
        <w:rPr>
          <w:rFonts w:ascii="Arial" w:cs="Arial" w:eastAsia="Arial" w:hAnsi="Arial"/>
          <w:color w:val="1E293B"/>
          <w:sz w:val="22"/>
          <w:szCs w:val="22"/>
        </w:rPr>
        <w:t xml:space="preserve">Affichage des délais réels vs planifiés</w:t>
      </w:r>
    </w:p>
    <w:p>
      <w:pPr>
        <w:pStyle w:val="ListParagraph"/>
        <w:numPr>
          <w:ilvl w:val="0"/>
          <w:numId w:val="2"/>
        </w:numPr>
        <w:spacing w:after="40" w:before="40"/>
      </w:pPr>
      <w:r>
        <w:rPr>
          <w:rFonts w:ascii="Arial" w:cs="Arial" w:eastAsia="Arial" w:hAnsi="Arial"/>
          <w:color w:val="1E293B"/>
          <w:sz w:val="22"/>
          <w:szCs w:val="22"/>
        </w:rPr>
        <w:t xml:space="preserve">Export du Gantt en image PNG ou PDF</w:t>
      </w:r>
    </w:p>
    <w:p/>
    <w:p>
      <w:pPr>
        <w:pStyle w:val="Heading3"/>
        <w:spacing w:after="120" w:before="240"/>
      </w:pPr>
      <w:r>
        <w:rPr>
          <w:rFonts w:ascii="Arial" w:cs="Arial" w:eastAsia="Arial" w:hAnsi="Arial"/>
          <w:b/>
          <w:bCs/>
          <w:color w:val="2563EB"/>
          <w:sz w:val="24"/>
          <w:szCs w:val="24"/>
        </w:rPr>
        <w:t xml:space="preserve">3.4.4 Suivi budgétaire</w:t>
      </w:r>
    </w:p>
    <w:p>
      <w:pPr>
        <w:pStyle w:val="ListParagraph"/>
        <w:numPr>
          <w:ilvl w:val="0"/>
          <w:numId w:val="2"/>
        </w:numPr>
        <w:spacing w:after="40" w:before="40"/>
      </w:pPr>
      <w:r>
        <w:rPr>
          <w:rFonts w:ascii="Arial" w:cs="Arial" w:eastAsia="Arial" w:hAnsi="Arial"/>
          <w:color w:val="1E293B"/>
          <w:sz w:val="22"/>
          <w:szCs w:val="22"/>
        </w:rPr>
        <w:t xml:space="preserve">Budget prévisionnel global saisi à la création du chantier</w:t>
      </w:r>
    </w:p>
    <w:p>
      <w:pPr>
        <w:pStyle w:val="ListParagraph"/>
        <w:numPr>
          <w:ilvl w:val="0"/>
          <w:numId w:val="2"/>
        </w:numPr>
        <w:spacing w:after="40" w:before="40"/>
      </w:pPr>
      <w:r>
        <w:rPr>
          <w:rFonts w:ascii="Arial" w:cs="Arial" w:eastAsia="Arial" w:hAnsi="Arial"/>
          <w:color w:val="1E293B"/>
          <w:sz w:val="22"/>
          <w:szCs w:val="22"/>
        </w:rPr>
        <w:t xml:space="preserve">Budget réel calculé automatiquement en agrégeant : coût personnel (somme des pointages de la semaine × taux), coût matériaux (somme des sorties × prix unitaire moyen), coût sous-traitants (montants des contrats engagés)</w:t>
      </w:r>
    </w:p>
    <w:p>
      <w:pPr>
        <w:pStyle w:val="ListParagraph"/>
        <w:numPr>
          <w:ilvl w:val="0"/>
          <w:numId w:val="2"/>
        </w:numPr>
        <w:spacing w:after="40" w:before="40"/>
      </w:pPr>
      <w:r>
        <w:rPr>
          <w:rFonts w:ascii="Arial" w:cs="Arial" w:eastAsia="Arial" w:hAnsi="Arial"/>
          <w:color w:val="1E293B"/>
          <w:sz w:val="22"/>
          <w:szCs w:val="22"/>
        </w:rPr>
        <w:t xml:space="preserve">Tableau comparatif prévisionnel vs réel avec écart en valeur absolue et en pourcentage</w:t>
      </w:r>
    </w:p>
    <w:p>
      <w:pPr>
        <w:pStyle w:val="ListParagraph"/>
        <w:numPr>
          <w:ilvl w:val="0"/>
          <w:numId w:val="2"/>
        </w:numPr>
        <w:spacing w:after="40" w:before="40"/>
      </w:pPr>
      <w:r>
        <w:rPr>
          <w:rFonts w:ascii="Arial" w:cs="Arial" w:eastAsia="Arial" w:hAnsi="Arial"/>
          <w:color w:val="1E293B"/>
          <w:sz w:val="22"/>
          <w:szCs w:val="22"/>
        </w:rPr>
        <w:t xml:space="preserve">Alertes : notification si le réel dépasse 80 % puis 100 % du prévisionnel</w:t>
      </w:r>
    </w:p>
    <w:p>
      <w:pPr>
        <w:pStyle w:val="ListParagraph"/>
        <w:numPr>
          <w:ilvl w:val="0"/>
          <w:numId w:val="2"/>
        </w:numPr>
        <w:spacing w:after="40" w:before="40"/>
      </w:pPr>
      <w:r>
        <w:rPr>
          <w:rFonts w:ascii="Arial" w:cs="Arial" w:eastAsia="Arial" w:hAnsi="Arial"/>
          <w:color w:val="1E293B"/>
          <w:sz w:val="22"/>
          <w:szCs w:val="22"/>
        </w:rPr>
        <w:t xml:space="preserve">Graphique d'évolution du budget consommé dans le temps (courbe S)</w:t>
      </w:r>
    </w:p>
    <w:p/>
    <w:p>
      <w:pPr>
        <w:pStyle w:val="Heading3"/>
        <w:spacing w:after="120" w:before="240"/>
      </w:pPr>
      <w:r>
        <w:rPr>
          <w:rFonts w:ascii="Arial" w:cs="Arial" w:eastAsia="Arial" w:hAnsi="Arial"/>
          <w:b/>
          <w:bCs/>
          <w:color w:val="2563EB"/>
          <w:sz w:val="24"/>
          <w:szCs w:val="24"/>
        </w:rPr>
        <w:t xml:space="preserve">3.4.5 Rapports journaliers de chantier</w:t>
      </w:r>
    </w:p>
    <w:p>
      <w:pPr>
        <w:pStyle w:val="ListParagraph"/>
        <w:numPr>
          <w:ilvl w:val="0"/>
          <w:numId w:val="2"/>
        </w:numPr>
        <w:spacing w:after="40" w:before="40"/>
      </w:pPr>
      <w:r>
        <w:rPr>
          <w:rFonts w:ascii="Arial" w:cs="Arial" w:eastAsia="Arial" w:hAnsi="Arial"/>
          <w:color w:val="1E293B"/>
          <w:sz w:val="22"/>
          <w:szCs w:val="22"/>
        </w:rPr>
        <w:t xml:space="preserve">Création d'un rapport quotidien par le chef de chantier depuis le mobile</w:t>
      </w:r>
    </w:p>
    <w:p>
      <w:pPr>
        <w:pStyle w:val="ListParagraph"/>
        <w:numPr>
          <w:ilvl w:val="0"/>
          <w:numId w:val="2"/>
        </w:numPr>
        <w:spacing w:after="40" w:before="40"/>
      </w:pPr>
      <w:r>
        <w:rPr>
          <w:rFonts w:ascii="Arial" w:cs="Arial" w:eastAsia="Arial" w:hAnsi="Arial"/>
          <w:color w:val="1E293B"/>
          <w:sz w:val="22"/>
          <w:szCs w:val="22"/>
        </w:rPr>
        <w:t xml:space="preserve">Champs : date, météo (ensoleillé / nuageux / pluie / arrêt intempérie), effectif présent ce jour, travaux réalisés (texte libre), incidents ou anomalies, observations générales</w:t>
      </w:r>
    </w:p>
    <w:p>
      <w:pPr>
        <w:pStyle w:val="ListParagraph"/>
        <w:numPr>
          <w:ilvl w:val="0"/>
          <w:numId w:val="2"/>
        </w:numPr>
        <w:spacing w:after="40" w:before="40"/>
      </w:pPr>
      <w:r>
        <w:rPr>
          <w:rFonts w:ascii="Arial" w:cs="Arial" w:eastAsia="Arial" w:hAnsi="Arial"/>
          <w:color w:val="1E293B"/>
          <w:sz w:val="22"/>
          <w:szCs w:val="22"/>
        </w:rPr>
        <w:t xml:space="preserve">Rattachement de photos (voir section 3.5)</w:t>
      </w:r>
    </w:p>
    <w:p>
      <w:pPr>
        <w:pStyle w:val="ListParagraph"/>
        <w:numPr>
          <w:ilvl w:val="0"/>
          <w:numId w:val="2"/>
        </w:numPr>
        <w:spacing w:after="40" w:before="40"/>
      </w:pPr>
      <w:r>
        <w:rPr>
          <w:rFonts w:ascii="Arial" w:cs="Arial" w:eastAsia="Arial" w:hAnsi="Arial"/>
          <w:color w:val="1E293B"/>
          <w:sz w:val="22"/>
          <w:szCs w:val="22"/>
        </w:rPr>
        <w:t xml:space="preserve">Consultation de l'historique des rapports avec moteur de recherche plein texte</w:t>
      </w:r>
    </w:p>
    <w:p>
      <w:pPr>
        <w:pStyle w:val="ListParagraph"/>
        <w:numPr>
          <w:ilvl w:val="0"/>
          <w:numId w:val="2"/>
        </w:numPr>
        <w:spacing w:after="40" w:before="40"/>
      </w:pPr>
      <w:r>
        <w:rPr>
          <w:rFonts w:ascii="Arial" w:cs="Arial" w:eastAsia="Arial" w:hAnsi="Arial"/>
          <w:color w:val="1E293B"/>
          <w:sz w:val="22"/>
          <w:szCs w:val="22"/>
        </w:rPr>
        <w:t xml:space="preserve">Export du rapport journalier en PDF formaté (en-tête chantier, date, contenu, photos)</w:t>
      </w:r>
    </w:p>
    <w:p/>
    <w:p>
      <w:pPr>
        <w:pStyle w:val="Heading3"/>
        <w:spacing w:after="120" w:before="240"/>
      </w:pPr>
      <w:r>
        <w:rPr>
          <w:rFonts w:ascii="Arial" w:cs="Arial" w:eastAsia="Arial" w:hAnsi="Arial"/>
          <w:b/>
          <w:bCs/>
          <w:color w:val="2563EB"/>
          <w:sz w:val="24"/>
          <w:szCs w:val="24"/>
        </w:rPr>
        <w:t xml:space="preserve">3.4.6 Gestion documentaire</w:t>
      </w:r>
    </w:p>
    <w:p>
      <w:pPr>
        <w:pStyle w:val="ListParagraph"/>
        <w:numPr>
          <w:ilvl w:val="0"/>
          <w:numId w:val="2"/>
        </w:numPr>
        <w:spacing w:after="40" w:before="40"/>
      </w:pPr>
      <w:r>
        <w:rPr>
          <w:rFonts w:ascii="Arial" w:cs="Arial" w:eastAsia="Arial" w:hAnsi="Arial"/>
          <w:color w:val="1E293B"/>
          <w:sz w:val="22"/>
          <w:szCs w:val="22"/>
        </w:rPr>
        <w:t xml:space="preserve">Stockage de tout document lié au chantier : plans d'architecte, permis de construire, contrats, PV de réception, factures</w:t>
      </w:r>
    </w:p>
    <w:p>
      <w:pPr>
        <w:pStyle w:val="ListParagraph"/>
        <w:numPr>
          <w:ilvl w:val="0"/>
          <w:numId w:val="2"/>
        </w:numPr>
        <w:spacing w:after="40" w:before="40"/>
      </w:pPr>
      <w:r>
        <w:rPr>
          <w:rFonts w:ascii="Arial" w:cs="Arial" w:eastAsia="Arial" w:hAnsi="Arial"/>
          <w:color w:val="1E293B"/>
          <w:sz w:val="22"/>
          <w:szCs w:val="22"/>
        </w:rPr>
        <w:t xml:space="preserve">Catégorisation par type de document</w:t>
      </w:r>
    </w:p>
    <w:p>
      <w:pPr>
        <w:pStyle w:val="ListParagraph"/>
        <w:numPr>
          <w:ilvl w:val="0"/>
          <w:numId w:val="2"/>
        </w:numPr>
        <w:spacing w:after="40" w:before="40"/>
      </w:pPr>
      <w:r>
        <w:rPr>
          <w:rFonts w:ascii="Arial" w:cs="Arial" w:eastAsia="Arial" w:hAnsi="Arial"/>
          <w:color w:val="1E293B"/>
          <w:sz w:val="22"/>
          <w:szCs w:val="22"/>
        </w:rPr>
        <w:t xml:space="preserve">Versioning simple (v1, v2…) avec conservation de l'historique des versions</w:t>
      </w:r>
    </w:p>
    <w:p>
      <w:pPr>
        <w:pStyle w:val="ListParagraph"/>
        <w:numPr>
          <w:ilvl w:val="0"/>
          <w:numId w:val="2"/>
        </w:numPr>
        <w:spacing w:after="40" w:before="40"/>
      </w:pPr>
      <w:r>
        <w:rPr>
          <w:rFonts w:ascii="Arial" w:cs="Arial" w:eastAsia="Arial" w:hAnsi="Arial"/>
          <w:color w:val="1E293B"/>
          <w:sz w:val="22"/>
          <w:szCs w:val="22"/>
        </w:rPr>
        <w:t xml:space="preserve">Téléchargement et visualisation in-app des PDF</w:t>
      </w:r>
    </w:p>
    <w:p>
      <w:pPr>
        <w:pStyle w:val="ListParagraph"/>
        <w:numPr>
          <w:ilvl w:val="0"/>
          <w:numId w:val="2"/>
        </w:numPr>
        <w:spacing w:after="40" w:before="40"/>
      </w:pPr>
      <w:r>
        <w:rPr>
          <w:rFonts w:ascii="Arial" w:cs="Arial" w:eastAsia="Arial" w:hAnsi="Arial"/>
          <w:color w:val="1E293B"/>
          <w:sz w:val="22"/>
          <w:szCs w:val="22"/>
        </w:rPr>
        <w:t xml:space="preserve">Contrôle d'accès sur les documents sensibles (contrats financiers réservés au conducteur de travaux et au chef d'entreprise)</w:t>
      </w:r>
    </w:p>
    <w:p/>
    <w:p>
      <w:pPr>
        <w:pStyle w:val="Heading1"/>
        <w:pBdr>
          <w:bottom w:val="single" w:color="F59E0B" w:sz="6" w:space="1"/>
        </w:pBdr>
        <w:shd w:fill="1B3A5C" w:val="clear"/>
        <w:spacing w:after="240" w:before="480"/>
      </w:pPr>
      <w:r>
        <w:rPr>
          <w:rFonts w:ascii="Arial" w:cs="Arial" w:eastAsia="Arial" w:hAnsi="Arial"/>
          <w:b/>
          <w:bCs/>
          <w:color w:val="FFFFFF"/>
          <w:sz w:val="32"/>
          <w:szCs w:val="32"/>
        </w:rPr>
        <w:t xml:space="preserve">4. Module photothèque — capture, stockage et classement</w:t>
      </w:r>
    </w:p>
    <w:p>
      <w:pPr>
        <w:pStyle w:val="Heading2"/>
        <w:pBdr>
          <w:bottom w:val="single" w:color="2563EB" w:sz="3" w:space="1"/>
        </w:pBdr>
        <w:spacing w:after="180" w:before="360"/>
      </w:pPr>
      <w:r>
        <w:rPr>
          <w:rFonts w:ascii="Arial" w:cs="Arial" w:eastAsia="Arial" w:hAnsi="Arial"/>
          <w:b/>
          <w:bCs/>
          <w:color w:val="1B3A5C"/>
          <w:sz w:val="28"/>
          <w:szCs w:val="28"/>
        </w:rPr>
        <w:t xml:space="preserve">4.1 Présentation du module</w:t>
      </w:r>
    </w:p>
    <w:p>
      <w:pPr>
        <w:spacing w:after="200" w:before="0"/>
      </w:pPr>
      <w:r>
        <w:rPr>
          <w:rFonts w:ascii="Arial" w:cs="Arial" w:eastAsia="Arial" w:hAnsi="Arial"/>
          <w:color w:val="1E293B"/>
          <w:sz w:val="22"/>
          <w:szCs w:val="22"/>
        </w:rPr>
        <w:t xml:space="preserve">La photothèque constitue un module transversal, accessible depuis le rapport journalier, les tâches et le menu dédié du chantier. Son objectif est de créer un journal photographique complet de l'évolution des travaux, organisé, consultable et exportable.</w:t>
      </w:r>
    </w:p>
    <w:p>
      <w:pPr>
        <w:pStyle w:val="Heading2"/>
        <w:pBdr>
          <w:bottom w:val="single" w:color="2563EB" w:sz="3" w:space="1"/>
        </w:pBdr>
        <w:spacing w:after="180" w:before="360"/>
      </w:pPr>
      <w:r>
        <w:rPr>
          <w:rFonts w:ascii="Arial" w:cs="Arial" w:eastAsia="Arial" w:hAnsi="Arial"/>
          <w:b/>
          <w:bCs/>
          <w:color w:val="1B3A5C"/>
          <w:sz w:val="28"/>
          <w:szCs w:val="28"/>
        </w:rPr>
        <w:t xml:space="preserve">4.2 Capture de photos (mobile)</w:t>
      </w:r>
    </w:p>
    <w:p>
      <w:pPr>
        <w:pStyle w:val="ListParagraph"/>
        <w:numPr>
          <w:ilvl w:val="0"/>
          <w:numId w:val="2"/>
        </w:numPr>
        <w:spacing w:after="40" w:before="40"/>
      </w:pPr>
      <w:r>
        <w:rPr>
          <w:rFonts w:ascii="Arial" w:cs="Arial" w:eastAsia="Arial" w:hAnsi="Arial"/>
          <w:color w:val="1E293B"/>
          <w:sz w:val="22"/>
          <w:szCs w:val="22"/>
        </w:rPr>
        <w:t xml:space="preserve">Accès direct à l'appareil photo natif de l'appareil via l'API Expo ImagePicker / Camera</w:t>
      </w:r>
    </w:p>
    <w:p>
      <w:pPr>
        <w:pStyle w:val="ListParagraph"/>
        <w:numPr>
          <w:ilvl w:val="0"/>
          <w:numId w:val="2"/>
        </w:numPr>
        <w:spacing w:after="40" w:before="40"/>
      </w:pPr>
      <w:r>
        <w:rPr>
          <w:rFonts w:ascii="Arial" w:cs="Arial" w:eastAsia="Arial" w:hAnsi="Arial"/>
          <w:color w:val="1E293B"/>
          <w:sz w:val="22"/>
          <w:szCs w:val="22"/>
        </w:rPr>
        <w:t xml:space="preserve">Sélection depuis la galerie ou capture directe depuis l'application</w:t>
      </w:r>
    </w:p>
    <w:p>
      <w:pPr>
        <w:pStyle w:val="ListParagraph"/>
        <w:numPr>
          <w:ilvl w:val="0"/>
          <w:numId w:val="2"/>
        </w:numPr>
        <w:spacing w:after="40" w:before="40"/>
      </w:pPr>
      <w:r>
        <w:rPr>
          <w:rFonts w:ascii="Arial" w:cs="Arial" w:eastAsia="Arial" w:hAnsi="Arial"/>
          <w:color w:val="1E293B"/>
          <w:sz w:val="22"/>
          <w:szCs w:val="22"/>
        </w:rPr>
        <w:t xml:space="preserve">Capture multiple : possibilité d'ajouter jusqu'à 10 photos en une seule session</w:t>
      </w:r>
    </w:p>
    <w:p>
      <w:pPr>
        <w:pStyle w:val="ListParagraph"/>
        <w:numPr>
          <w:ilvl w:val="0"/>
          <w:numId w:val="2"/>
        </w:numPr>
        <w:spacing w:after="40" w:before="40"/>
      </w:pPr>
      <w:r>
        <w:rPr>
          <w:rFonts w:ascii="Arial" w:cs="Arial" w:eastAsia="Arial" w:hAnsi="Arial"/>
          <w:color w:val="1E293B"/>
          <w:sz w:val="22"/>
          <w:szCs w:val="22"/>
        </w:rPr>
        <w:t xml:space="preserve">Compression automatique avant envoi (qualité 80 %, résolution max 1920×1080) pour économiser la bande passante</w:t>
      </w:r>
    </w:p>
    <w:p>
      <w:pPr>
        <w:pStyle w:val="ListParagraph"/>
        <w:numPr>
          <w:ilvl w:val="0"/>
          <w:numId w:val="2"/>
        </w:numPr>
        <w:spacing w:after="40" w:before="40"/>
      </w:pPr>
      <w:r>
        <w:rPr>
          <w:rFonts w:ascii="Arial" w:cs="Arial" w:eastAsia="Arial" w:hAnsi="Arial"/>
          <w:color w:val="1E293B"/>
          <w:sz w:val="22"/>
          <w:szCs w:val="22"/>
        </w:rPr>
        <w:t xml:space="preserve">Prévisualisation et possibilité de supprimer une photo avant confirmation d'envoi</w:t>
      </w:r>
    </w:p>
    <w:p>
      <w:pPr>
        <w:pStyle w:val="ListParagraph"/>
        <w:numPr>
          <w:ilvl w:val="0"/>
          <w:numId w:val="2"/>
        </w:numPr>
        <w:spacing w:after="40" w:before="40"/>
      </w:pPr>
      <w:r>
        <w:rPr>
          <w:rFonts w:ascii="Arial" w:cs="Arial" w:eastAsia="Arial" w:hAnsi="Arial"/>
          <w:color w:val="1E293B"/>
          <w:sz w:val="22"/>
          <w:szCs w:val="22"/>
        </w:rPr>
        <w:t xml:space="preserve">Indication de progression d'upload (barre de progression par photo)</w:t>
      </w:r>
    </w:p>
    <w:p/>
    <w:p>
      <w:pPr>
        <w:pStyle w:val="Heading2"/>
        <w:pBdr>
          <w:bottom w:val="single" w:color="2563EB" w:sz="3" w:space="1"/>
        </w:pBdr>
        <w:spacing w:after="180" w:before="360"/>
      </w:pPr>
      <w:r>
        <w:rPr>
          <w:rFonts w:ascii="Arial" w:cs="Arial" w:eastAsia="Arial" w:hAnsi="Arial"/>
          <w:b/>
          <w:bCs/>
          <w:color w:val="1B3A5C"/>
          <w:sz w:val="28"/>
          <w:szCs w:val="28"/>
        </w:rPr>
        <w:t xml:space="preserve">4.3 Métadonnées associées à chaque photo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Métadonnée</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51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chantier_id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UUID (FK)</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Chantier auquel appartient la photo — obligatoire</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phase_id</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UUID (FK)</w:t>
            </w:r>
          </w:p>
        </w:tc>
        <w:tc>
          <w:tcPr>
            <w:tcW w:type="dxa" w:w="5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Phase de travaux concernée — optionnel</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tache_id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UUID (FK)</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Tâche précise — optionnel</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rapport_id</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UUID (FK)</w:t>
            </w:r>
          </w:p>
        </w:tc>
        <w:tc>
          <w:tcPr>
            <w:tcW w:type="dxa" w:w="5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Rapport journalier — optionnel</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prise_par_id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UUID (FK)</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Utilisateur ayant uploadé la photo</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date_prise</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Date</w:t>
            </w:r>
          </w:p>
        </w:tc>
        <w:tc>
          <w:tcPr>
            <w:tcW w:type="dxa" w:w="5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Date de la prise de vue (EXIF ou date de saisie)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legende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Texte</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Légende libre saisie par l'opérateur</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categorie</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Enum</w:t>
            </w:r>
          </w:p>
        </w:tc>
        <w:tc>
          <w:tcPr>
            <w:tcW w:type="dxa" w:w="5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Avancement / Incident / Réception / Matériau / Document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url_originale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String</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URL Cloudinary (version originale)</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url_thumbnail</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String</w:t>
            </w:r>
          </w:p>
        </w:tc>
        <w:tc>
          <w:tcPr>
            <w:tcW w:type="dxa" w:w="5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URL miniature 300×200 (générée par Cloudinary)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coordonnees_gps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JSON</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Latitude / longitude si géolocalisation activée</w:t>
            </w:r>
          </w:p>
        </w:tc>
      </w:tr>
    </w:tbl>
    <w:p/>
    <w:p>
      <w:pPr>
        <w:pStyle w:val="Heading2"/>
        <w:pBdr>
          <w:bottom w:val="single" w:color="2563EB" w:sz="3" w:space="1"/>
        </w:pBdr>
        <w:spacing w:after="180" w:before="360"/>
      </w:pPr>
      <w:r>
        <w:rPr>
          <w:rFonts w:ascii="Arial" w:cs="Arial" w:eastAsia="Arial" w:hAnsi="Arial"/>
          <w:b/>
          <w:bCs/>
          <w:color w:val="1B3A5C"/>
          <w:sz w:val="28"/>
          <w:szCs w:val="28"/>
        </w:rPr>
        <w:t xml:space="preserve">4.4 Stockage et organisation</w:t>
      </w:r>
    </w:p>
    <w:p>
      <w:pPr>
        <w:pStyle w:val="ListParagraph"/>
        <w:numPr>
          <w:ilvl w:val="0"/>
          <w:numId w:val="2"/>
        </w:numPr>
        <w:spacing w:after="40" w:before="40"/>
      </w:pPr>
      <w:r>
        <w:rPr>
          <w:rFonts w:ascii="Arial" w:cs="Arial" w:eastAsia="Arial" w:hAnsi="Arial"/>
          <w:b/>
          <w:bCs/>
          <w:color w:val="1E293B"/>
          <w:sz w:val="22"/>
          <w:szCs w:val="22"/>
        </w:rPr>
        <w:t xml:space="preserve">Service de stockage : </w:t>
      </w:r>
      <w:r>
        <w:rPr>
          <w:rFonts w:ascii="Arial" w:cs="Arial" w:eastAsia="Arial" w:hAnsi="Arial"/>
          <w:color w:val="1E293B"/>
          <w:sz w:val="22"/>
          <w:szCs w:val="22"/>
        </w:rPr>
        <w:t xml:space="preserve">Cloudinary (CDN mondial, transformations d'images à la volée, TTL configurable)</w:t>
      </w:r>
    </w:p>
    <w:p>
      <w:pPr>
        <w:pStyle w:val="ListParagraph"/>
        <w:numPr>
          <w:ilvl w:val="0"/>
          <w:numId w:val="2"/>
        </w:numPr>
        <w:spacing w:after="40" w:before="40"/>
      </w:pPr>
      <w:r>
        <w:rPr>
          <w:rFonts w:ascii="Arial" w:cs="Arial" w:eastAsia="Arial" w:hAnsi="Arial"/>
          <w:b/>
          <w:bCs/>
          <w:color w:val="1E293B"/>
          <w:sz w:val="22"/>
          <w:szCs w:val="22"/>
        </w:rPr>
        <w:t xml:space="preserve">Organisation des dossiers Cloudinary : </w:t>
      </w:r>
      <w:r>
        <w:rPr>
          <w:rFonts w:ascii="Arial" w:cs="Arial" w:eastAsia="Arial" w:hAnsi="Arial"/>
          <w:color w:val="1E293B"/>
          <w:sz w:val="22"/>
          <w:szCs w:val="22"/>
        </w:rPr>
        <w:t xml:space="preserve">btp/{entreprise_id}/{chantier_id}/{annee}/{mois}/{photo_id}</w:t>
      </w:r>
    </w:p>
    <w:p>
      <w:pPr>
        <w:pStyle w:val="ListParagraph"/>
        <w:numPr>
          <w:ilvl w:val="0"/>
          <w:numId w:val="2"/>
        </w:numPr>
        <w:spacing w:after="40" w:before="40"/>
      </w:pPr>
      <w:r>
        <w:rPr>
          <w:rFonts w:ascii="Arial" w:cs="Arial" w:eastAsia="Arial" w:hAnsi="Arial"/>
          <w:b/>
          <w:bCs/>
          <w:color w:val="1E293B"/>
          <w:sz w:val="22"/>
          <w:szCs w:val="22"/>
        </w:rPr>
        <w:t xml:space="preserve">Format accepté : </w:t>
      </w:r>
      <w:r>
        <w:rPr>
          <w:rFonts w:ascii="Arial" w:cs="Arial" w:eastAsia="Arial" w:hAnsi="Arial"/>
          <w:color w:val="1E293B"/>
          <w:sz w:val="22"/>
          <w:szCs w:val="22"/>
        </w:rPr>
        <w:t xml:space="preserve">JPEG, PNG, HEIC (converti automatiquement en JPEG côté serveur)</w:t>
      </w:r>
    </w:p>
    <w:p>
      <w:pPr>
        <w:pStyle w:val="ListParagraph"/>
        <w:numPr>
          <w:ilvl w:val="0"/>
          <w:numId w:val="2"/>
        </w:numPr>
        <w:spacing w:after="40" w:before="40"/>
      </w:pPr>
      <w:r>
        <w:rPr>
          <w:rFonts w:ascii="Arial" w:cs="Arial" w:eastAsia="Arial" w:hAnsi="Arial"/>
          <w:b/>
          <w:bCs/>
          <w:color w:val="1E293B"/>
          <w:sz w:val="22"/>
          <w:szCs w:val="22"/>
        </w:rPr>
        <w:t xml:space="preserve">Taille maximale : </w:t>
      </w:r>
      <w:r>
        <w:rPr>
          <w:rFonts w:ascii="Arial" w:cs="Arial" w:eastAsia="Arial" w:hAnsi="Arial"/>
          <w:color w:val="1E293B"/>
          <w:sz w:val="22"/>
          <w:szCs w:val="22"/>
        </w:rPr>
        <w:t xml:space="preserve">10 Mo par photo avant compression (2–3 Mo après compression standard)</w:t>
      </w:r>
    </w:p>
    <w:p>
      <w:pPr>
        <w:pStyle w:val="ListParagraph"/>
        <w:numPr>
          <w:ilvl w:val="0"/>
          <w:numId w:val="2"/>
        </w:numPr>
        <w:spacing w:after="40" w:before="40"/>
      </w:pPr>
      <w:r>
        <w:rPr>
          <w:rFonts w:ascii="Arial" w:cs="Arial" w:eastAsia="Arial" w:hAnsi="Arial"/>
          <w:b/>
          <w:bCs/>
          <w:color w:val="1E293B"/>
          <w:sz w:val="22"/>
          <w:szCs w:val="22"/>
        </w:rPr>
        <w:t xml:space="preserve">Rétention : </w:t>
      </w:r>
      <w:r>
        <w:rPr>
          <w:rFonts w:ascii="Arial" w:cs="Arial" w:eastAsia="Arial" w:hAnsi="Arial"/>
          <w:color w:val="1E293B"/>
          <w:sz w:val="22"/>
          <w:szCs w:val="22"/>
        </w:rPr>
        <w:t xml:space="preserve">Photos conservées pendant toute la durée du chantier + 5 ans après réception</w:t>
      </w:r>
    </w:p>
    <w:p/>
    <w:p>
      <w:pPr>
        <w:pStyle w:val="Heading2"/>
        <w:pBdr>
          <w:bottom w:val="single" w:color="2563EB" w:sz="3" w:space="1"/>
        </w:pBdr>
        <w:spacing w:after="180" w:before="360"/>
      </w:pPr>
      <w:r>
        <w:rPr>
          <w:rFonts w:ascii="Arial" w:cs="Arial" w:eastAsia="Arial" w:hAnsi="Arial"/>
          <w:b/>
          <w:bCs/>
          <w:color w:val="1B3A5C"/>
          <w:sz w:val="28"/>
          <w:szCs w:val="28"/>
        </w:rPr>
        <w:t xml:space="preserve">4.5 Consultation et classement</w:t>
      </w:r>
    </w:p>
    <w:p>
      <w:pPr>
        <w:pStyle w:val="Heading3"/>
        <w:spacing w:after="120" w:before="240"/>
      </w:pPr>
      <w:r>
        <w:rPr>
          <w:rFonts w:ascii="Arial" w:cs="Arial" w:eastAsia="Arial" w:hAnsi="Arial"/>
          <w:b/>
          <w:bCs/>
          <w:color w:val="2563EB"/>
          <w:sz w:val="24"/>
          <w:szCs w:val="24"/>
        </w:rPr>
        <w:t xml:space="preserve">4.5.1 Vues disponibles</w:t>
      </w:r>
    </w:p>
    <w:p>
      <w:pPr>
        <w:pStyle w:val="ListParagraph"/>
        <w:numPr>
          <w:ilvl w:val="0"/>
          <w:numId w:val="2"/>
        </w:numPr>
        <w:spacing w:after="40" w:before="40"/>
      </w:pPr>
      <w:r>
        <w:rPr>
          <w:rFonts w:ascii="Arial" w:cs="Arial" w:eastAsia="Arial" w:hAnsi="Arial"/>
          <w:color w:val="1E293B"/>
          <w:sz w:val="22"/>
          <w:szCs w:val="22"/>
        </w:rPr>
        <w:t xml:space="preserve">Vue galerie (grille de miniatures) : toutes les photos du chantier, triées par date décroissante</w:t>
      </w:r>
    </w:p>
    <w:p>
      <w:pPr>
        <w:pStyle w:val="ListParagraph"/>
        <w:numPr>
          <w:ilvl w:val="0"/>
          <w:numId w:val="2"/>
        </w:numPr>
        <w:spacing w:after="40" w:before="40"/>
      </w:pPr>
      <w:r>
        <w:rPr>
          <w:rFonts w:ascii="Arial" w:cs="Arial" w:eastAsia="Arial" w:hAnsi="Arial"/>
          <w:color w:val="1E293B"/>
          <w:sz w:val="22"/>
          <w:szCs w:val="22"/>
        </w:rPr>
        <w:t xml:space="preserve">Vue par phase : photos regroupées par phase de travaux (Fondations, Gros œuvre, etc.)</w:t>
      </w:r>
    </w:p>
    <w:p>
      <w:pPr>
        <w:pStyle w:val="ListParagraph"/>
        <w:numPr>
          <w:ilvl w:val="0"/>
          <w:numId w:val="2"/>
        </w:numPr>
        <w:spacing w:after="40" w:before="40"/>
      </w:pPr>
      <w:r>
        <w:rPr>
          <w:rFonts w:ascii="Arial" w:cs="Arial" w:eastAsia="Arial" w:hAnsi="Arial"/>
          <w:color w:val="1E293B"/>
          <w:sz w:val="22"/>
          <w:szCs w:val="22"/>
        </w:rPr>
        <w:t xml:space="preserve">Vue par date : calendrier visuel permettant de naviguer jour par jour</w:t>
      </w:r>
    </w:p>
    <w:p>
      <w:pPr>
        <w:pStyle w:val="ListParagraph"/>
        <w:numPr>
          <w:ilvl w:val="0"/>
          <w:numId w:val="2"/>
        </w:numPr>
        <w:spacing w:after="40" w:before="40"/>
      </w:pPr>
      <w:r>
        <w:rPr>
          <w:rFonts w:ascii="Arial" w:cs="Arial" w:eastAsia="Arial" w:hAnsi="Arial"/>
          <w:color w:val="1E293B"/>
          <w:sz w:val="22"/>
          <w:szCs w:val="22"/>
        </w:rPr>
        <w:t xml:space="preserve">Vue par rapport journalier : toutes les photos rattachées à un rapport donné</w:t>
      </w:r>
    </w:p>
    <w:p/>
    <w:p>
      <w:pPr>
        <w:pStyle w:val="Heading3"/>
        <w:spacing w:after="120" w:before="240"/>
      </w:pPr>
      <w:r>
        <w:rPr>
          <w:rFonts w:ascii="Arial" w:cs="Arial" w:eastAsia="Arial" w:hAnsi="Arial"/>
          <w:b/>
          <w:bCs/>
          <w:color w:val="2563EB"/>
          <w:sz w:val="24"/>
          <w:szCs w:val="24"/>
        </w:rPr>
        <w:t xml:space="preserve">4.5.2 Filtres et recherche</w:t>
      </w:r>
    </w:p>
    <w:p>
      <w:pPr>
        <w:pStyle w:val="ListParagraph"/>
        <w:numPr>
          <w:ilvl w:val="0"/>
          <w:numId w:val="2"/>
        </w:numPr>
        <w:spacing w:after="40" w:before="40"/>
      </w:pPr>
      <w:r>
        <w:rPr>
          <w:rFonts w:ascii="Arial" w:cs="Arial" w:eastAsia="Arial" w:hAnsi="Arial"/>
          <w:color w:val="1E293B"/>
          <w:sz w:val="22"/>
          <w:szCs w:val="22"/>
        </w:rPr>
        <w:t xml:space="preserve">Filtre par phase, par tâche, par auteur, par catégorie, par plage de dates</w:t>
      </w:r>
    </w:p>
    <w:p>
      <w:pPr>
        <w:pStyle w:val="ListParagraph"/>
        <w:numPr>
          <w:ilvl w:val="0"/>
          <w:numId w:val="2"/>
        </w:numPr>
        <w:spacing w:after="40" w:before="40"/>
      </w:pPr>
      <w:r>
        <w:rPr>
          <w:rFonts w:ascii="Arial" w:cs="Arial" w:eastAsia="Arial" w:hAnsi="Arial"/>
          <w:color w:val="1E293B"/>
          <w:sz w:val="22"/>
          <w:szCs w:val="22"/>
        </w:rPr>
        <w:t xml:space="preserve">Recherche plein texte dans les légendes</w:t>
      </w:r>
    </w:p>
    <w:p>
      <w:pPr>
        <w:pStyle w:val="ListParagraph"/>
        <w:numPr>
          <w:ilvl w:val="0"/>
          <w:numId w:val="2"/>
        </w:numPr>
        <w:spacing w:after="40" w:before="40"/>
      </w:pPr>
      <w:r>
        <w:rPr>
          <w:rFonts w:ascii="Arial" w:cs="Arial" w:eastAsia="Arial" w:hAnsi="Arial"/>
          <w:color w:val="1E293B"/>
          <w:sz w:val="22"/>
          <w:szCs w:val="22"/>
        </w:rPr>
        <w:t xml:space="preserve">Tri par date (croissant / décroissant) et par auteur</w:t>
      </w:r>
    </w:p>
    <w:p/>
    <w:p>
      <w:pPr>
        <w:pStyle w:val="Heading3"/>
        <w:spacing w:after="120" w:before="240"/>
      </w:pPr>
      <w:r>
        <w:rPr>
          <w:rFonts w:ascii="Arial" w:cs="Arial" w:eastAsia="Arial" w:hAnsi="Arial"/>
          <w:b/>
          <w:bCs/>
          <w:color w:val="2563EB"/>
          <w:sz w:val="24"/>
          <w:szCs w:val="24"/>
        </w:rPr>
        <w:t xml:space="preserve">4.5.3 Visualisation</w:t>
      </w:r>
    </w:p>
    <w:p>
      <w:pPr>
        <w:pStyle w:val="ListParagraph"/>
        <w:numPr>
          <w:ilvl w:val="0"/>
          <w:numId w:val="2"/>
        </w:numPr>
        <w:spacing w:after="40" w:before="40"/>
      </w:pPr>
      <w:r>
        <w:rPr>
          <w:rFonts w:ascii="Arial" w:cs="Arial" w:eastAsia="Arial" w:hAnsi="Arial"/>
          <w:color w:val="1E293B"/>
          <w:sz w:val="22"/>
          <w:szCs w:val="22"/>
        </w:rPr>
        <w:t xml:space="preserve">Ouverture en plein écran avec swipe gauche/droite pour naviguer entre les photos</w:t>
      </w:r>
    </w:p>
    <w:p>
      <w:pPr>
        <w:pStyle w:val="ListParagraph"/>
        <w:numPr>
          <w:ilvl w:val="0"/>
          <w:numId w:val="2"/>
        </w:numPr>
        <w:spacing w:after="40" w:before="40"/>
      </w:pPr>
      <w:r>
        <w:rPr>
          <w:rFonts w:ascii="Arial" w:cs="Arial" w:eastAsia="Arial" w:hAnsi="Arial"/>
          <w:color w:val="1E293B"/>
          <w:sz w:val="22"/>
          <w:szCs w:val="22"/>
        </w:rPr>
        <w:t xml:space="preserve">Affichage de toutes les métadonnées de la photo (date, auteur, phase, légende, catégorie)</w:t>
      </w:r>
    </w:p>
    <w:p>
      <w:pPr>
        <w:pStyle w:val="ListParagraph"/>
        <w:numPr>
          <w:ilvl w:val="0"/>
          <w:numId w:val="2"/>
        </w:numPr>
        <w:spacing w:after="40" w:before="40"/>
      </w:pPr>
      <w:r>
        <w:rPr>
          <w:rFonts w:ascii="Arial" w:cs="Arial" w:eastAsia="Arial" w:hAnsi="Arial"/>
          <w:color w:val="1E293B"/>
          <w:sz w:val="22"/>
          <w:szCs w:val="22"/>
        </w:rPr>
        <w:t xml:space="preserve">Zoom pinch-to-zoom sur mobile</w:t>
      </w:r>
    </w:p>
    <w:p>
      <w:pPr>
        <w:pStyle w:val="ListParagraph"/>
        <w:numPr>
          <w:ilvl w:val="0"/>
          <w:numId w:val="2"/>
        </w:numPr>
        <w:spacing w:after="40" w:before="40"/>
      </w:pPr>
      <w:r>
        <w:rPr>
          <w:rFonts w:ascii="Arial" w:cs="Arial" w:eastAsia="Arial" w:hAnsi="Arial"/>
          <w:color w:val="1E293B"/>
          <w:sz w:val="22"/>
          <w:szCs w:val="22"/>
        </w:rPr>
        <w:t xml:space="preserve">Partage direct d'une photo (lien public temporaire Cloudinary, valide 72 h)</w:t>
      </w:r>
    </w:p>
    <w:p/>
    <w:p>
      <w:pPr>
        <w:pStyle w:val="Heading2"/>
        <w:pBdr>
          <w:bottom w:val="single" w:color="2563EB" w:sz="3" w:space="1"/>
        </w:pBdr>
        <w:spacing w:after="180" w:before="360"/>
      </w:pPr>
      <w:r>
        <w:rPr>
          <w:rFonts w:ascii="Arial" w:cs="Arial" w:eastAsia="Arial" w:hAnsi="Arial"/>
          <w:b/>
          <w:bCs/>
          <w:color w:val="1B3A5C"/>
          <w:sz w:val="28"/>
          <w:szCs w:val="28"/>
        </w:rPr>
        <w:t xml:space="preserve">4.6 Exports</w:t>
      </w:r>
    </w:p>
    <w:p>
      <w:pPr>
        <w:pStyle w:val="ListParagraph"/>
        <w:numPr>
          <w:ilvl w:val="0"/>
          <w:numId w:val="2"/>
        </w:numPr>
        <w:spacing w:after="40" w:before="40"/>
      </w:pPr>
      <w:r>
        <w:rPr>
          <w:rFonts w:ascii="Arial" w:cs="Arial" w:eastAsia="Arial" w:hAnsi="Arial"/>
          <w:color w:val="1E293B"/>
          <w:sz w:val="22"/>
          <w:szCs w:val="22"/>
        </w:rPr>
        <w:t xml:space="preserve">Export PDF d'un album de chantier : photos sélectionnées avec légendes, organisées par phase, avec en-tête chantier et date</w:t>
      </w:r>
    </w:p>
    <w:p>
      <w:pPr>
        <w:pStyle w:val="ListParagraph"/>
        <w:numPr>
          <w:ilvl w:val="0"/>
          <w:numId w:val="2"/>
        </w:numPr>
        <w:spacing w:after="40" w:before="40"/>
      </w:pPr>
      <w:r>
        <w:rPr>
          <w:rFonts w:ascii="Arial" w:cs="Arial" w:eastAsia="Arial" w:hAnsi="Arial"/>
          <w:color w:val="1E293B"/>
          <w:sz w:val="22"/>
          <w:szCs w:val="22"/>
        </w:rPr>
        <w:t xml:space="preserve">Export ZIP d'un lot de photos (originales haute résolution)</w:t>
      </w:r>
    </w:p>
    <w:p>
      <w:pPr>
        <w:pStyle w:val="ListParagraph"/>
        <w:numPr>
          <w:ilvl w:val="0"/>
          <w:numId w:val="2"/>
        </w:numPr>
        <w:spacing w:after="40" w:before="40"/>
      </w:pPr>
      <w:r>
        <w:rPr>
          <w:rFonts w:ascii="Arial" w:cs="Arial" w:eastAsia="Arial" w:hAnsi="Arial"/>
          <w:color w:val="1E293B"/>
          <w:sz w:val="22"/>
          <w:szCs w:val="22"/>
        </w:rPr>
        <w:t xml:space="preserve">Intégration automatique des photos dans les rapports journaliers exportés en PDF</w:t>
      </w:r>
    </w:p>
    <w:p/>
    <w:p>
      <w:pPr>
        <w:pStyle w:val="Heading2"/>
        <w:pBdr>
          <w:bottom w:val="single" w:color="2563EB" w:sz="3" w:space="1"/>
        </w:pBdr>
        <w:spacing w:after="180" w:before="360"/>
      </w:pPr>
      <w:r>
        <w:rPr>
          <w:rFonts w:ascii="Arial" w:cs="Arial" w:eastAsia="Arial" w:hAnsi="Arial"/>
          <w:b/>
          <w:bCs/>
          <w:color w:val="1B3A5C"/>
          <w:sz w:val="28"/>
          <w:szCs w:val="28"/>
        </w:rPr>
        <w:t xml:space="preserve">4.7 Accès et droits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gridCol w:w="860"/>
      </w:tblGrid>
      <w:tr>
        <w:trPr>
          <w:tblHeader/>
        </w:trPr>
        <w:tc>
          <w:tcPr>
            <w:tcW w:type="dxa" w:w="25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15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Admin</w:t>
            </w:r>
          </w:p>
        </w:tc>
        <w:tc>
          <w:tcPr>
            <w:tcW w:type="dxa" w:w="15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Chef entr.</w:t>
            </w:r>
          </w:p>
        </w:tc>
        <w:tc>
          <w:tcPr>
            <w:tcW w:type="dxa" w:w="15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Conducteur</w:t>
            </w:r>
          </w:p>
        </w:tc>
        <w:tc>
          <w:tcPr>
            <w:tcW w:type="dxa" w:w="15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Chef chant.</w:t>
            </w:r>
          </w:p>
        </w:tc>
        <w:tc>
          <w:tcPr>
            <w:tcW w:type="dxa" w:w="8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ST</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Prendre / uploader une photo</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w:t>
            </w:r>
          </w:p>
        </w:tc>
      </w:tr>
      <w:tr>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Consulter la galerie du chantier</w:t>
            </w:r>
          </w:p>
        </w:tc>
        <w:tc>
          <w:tcPr>
            <w:tcW w:type="dxa" w:w="1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1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1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1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8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Modifier la légende / catégorie</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 (ses photos)</w:t>
            </w:r>
          </w:p>
        </w:tc>
        <w:tc>
          <w:tcPr>
            <w:tcW w:type="dxa" w:w="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w:t>
            </w:r>
          </w:p>
        </w:tc>
      </w:tr>
      <w:tr>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Supprimer une photo</w:t>
            </w:r>
          </w:p>
        </w:tc>
        <w:tc>
          <w:tcPr>
            <w:tcW w:type="dxa" w:w="1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1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1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1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8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Exporter l'album PDF / ZIP</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w:t>
            </w:r>
          </w:p>
        </w:tc>
        <w:tc>
          <w:tcPr>
            <w:tcW w:type="dxa" w:w="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w:t>
            </w:r>
          </w:p>
        </w:tc>
      </w:tr>
    </w:tbl>
    <w:p/>
    <w:p>
      <w:pPr>
        <w:pStyle w:val="Heading1"/>
        <w:pBdr>
          <w:bottom w:val="single" w:color="F59E0B" w:sz="6" w:space="1"/>
        </w:pBdr>
        <w:shd w:fill="1B3A5C" w:val="clear"/>
        <w:spacing w:after="240" w:before="480"/>
      </w:pPr>
      <w:r>
        <w:rPr>
          <w:rFonts w:ascii="Arial" w:cs="Arial" w:eastAsia="Arial" w:hAnsi="Arial"/>
          <w:b/>
          <w:bCs/>
          <w:color w:val="FFFFFF"/>
          <w:sz w:val="32"/>
          <w:szCs w:val="32"/>
        </w:rPr>
        <w:t xml:space="preserve">5. Architecture technique</w:t>
      </w:r>
    </w:p>
    <w:p>
      <w:pPr>
        <w:pStyle w:val="Heading2"/>
        <w:pBdr>
          <w:bottom w:val="single" w:color="2563EB" w:sz="3" w:space="1"/>
        </w:pBdr>
        <w:spacing w:after="180" w:before="360"/>
      </w:pPr>
      <w:r>
        <w:rPr>
          <w:rFonts w:ascii="Arial" w:cs="Arial" w:eastAsia="Arial" w:hAnsi="Arial"/>
          <w:b/>
          <w:bCs/>
          <w:color w:val="1B3A5C"/>
          <w:sz w:val="28"/>
          <w:szCs w:val="28"/>
        </w:rPr>
        <w:t xml:space="preserve">5.1 Vue d'ensemble</w:t>
      </w:r>
    </w:p>
    <w:p>
      <w:pPr>
        <w:spacing w:after="200" w:before="0"/>
      </w:pPr>
      <w:r>
        <w:rPr>
          <w:rFonts w:ascii="Arial" w:cs="Arial" w:eastAsia="Arial" w:hAnsi="Arial"/>
          <w:color w:val="1E293B"/>
          <w:sz w:val="22"/>
          <w:szCs w:val="22"/>
        </w:rPr>
        <w:t xml:space="preserve">L'application adopte une architecture trois tiers découplée : un frontend web (Next.js), un frontend mobile (React Native / Expo) et un backend API REST (Supabase). Les deux clients communiquent exclusivement avec le backend via HTTP/HTTPS. Le backend gère l'accès à la base de données PostgreSQL via Supabase Client (PostgREST) et interagit avec Cloudinary pour le stockage des médias.</w:t>
      </w:r>
    </w:p>
    <w:p>
      <w:pPr>
        <w:pStyle w:val="Heading2"/>
        <w:pBdr>
          <w:bottom w:val="single" w:color="2563EB" w:sz="3" w:space="1"/>
        </w:pBdr>
        <w:spacing w:after="180" w:before="360"/>
      </w:pPr>
      <w:r>
        <w:rPr>
          <w:rFonts w:ascii="Arial" w:cs="Arial" w:eastAsia="Arial" w:hAnsi="Arial"/>
          <w:b/>
          <w:bCs/>
          <w:color w:val="1B3A5C"/>
          <w:sz w:val="28"/>
          <w:szCs w:val="28"/>
        </w:rPr>
        <w:t xml:space="preserve">5.2 Stack technique détaillée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Couche</w:t>
            </w:r>
          </w:p>
        </w:tc>
        <w:tc>
          <w:tcPr>
            <w:tcW w:type="dxa" w:w="25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Technologie</w:t>
            </w:r>
          </w:p>
        </w:tc>
        <w:tc>
          <w:tcPr>
            <w:tcW w:type="dxa" w:w="48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Justification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Frontend web</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Next.js 14 (App Router) + TypeScript</w:t>
            </w:r>
          </w:p>
        </w:tc>
        <w:tc>
          <w:tcPr>
            <w:tcW w:type="dxa" w:w="4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SSR/SSG pour performance, routing intégré, déploiement Vercel</w:t>
            </w:r>
          </w:p>
        </w:tc>
      </w:tr>
      <w:tr>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UI web</w:t>
            </w:r>
          </w:p>
        </w:tc>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Tailwind CSS + shadcn/ui</w:t>
            </w:r>
          </w:p>
        </w:tc>
        <w:tc>
          <w:tcPr>
            <w:tcW w:type="dxa" w:w="48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Design system cohérent, accessibilité, rapidité de développement</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Mobile</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React Native + Expo SDK 51 — cible Android natif (prioritaire)</w:t>
            </w:r>
          </w:p>
        </w:tc>
        <w:tc>
          <w:tcPr>
            <w:tcW w:type="dxa" w:w="4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Build Android natif via Expo EAS, accès caméra native, APK/AAB production</w:t>
            </w:r>
          </w:p>
        </w:tc>
      </w:tr>
      <w:tr>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Backend / API</w:t>
            </w:r>
          </w:p>
        </w:tc>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Supabase Edge Functions + TypeScript</w:t>
            </w:r>
          </w:p>
        </w:tc>
        <w:tc>
          <w:tcPr>
            <w:tcW w:type="dxa" w:w="48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Logique serveur serverless, déclencheurs DB, webhooks, zéro infrastructure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Accès données</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Supabase Client JS (PostgREST + RLS)</w:t>
            </w:r>
          </w:p>
        </w:tc>
        <w:tc>
          <w:tcPr>
            <w:tcW w:type="dxa" w:w="4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Requêtes typées auto-générées, Row Level Security natif, realtime subscriptions</w:t>
            </w:r>
          </w:p>
        </w:tc>
      </w:tr>
      <w:tr>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Base de données</w:t>
            </w:r>
          </w:p>
        </w:tc>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Supabase (PostgreSQL 15 managé)</w:t>
            </w:r>
          </w:p>
        </w:tc>
        <w:tc>
          <w:tcPr>
            <w:tcW w:type="dxa" w:w="48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ACID, support JSON, performances sur requêtes complexes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Authentification</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Supabase Auth (JWT intégré, Row Level Security)</w:t>
            </w:r>
          </w:p>
        </w:tc>
        <w:tc>
          <w:tcPr>
            <w:tcW w:type="dxa" w:w="4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Stateless, sécurisé, compatible mobile et web</w:t>
            </w:r>
          </w:p>
        </w:tc>
      </w:tr>
      <w:tr>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Stockage médias</w:t>
            </w:r>
          </w:p>
        </w:tc>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Cloudinary</w:t>
            </w:r>
          </w:p>
        </w:tc>
        <w:tc>
          <w:tcPr>
            <w:tcW w:type="dxa" w:w="48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CDN, transformations d'images, SDK Node.js officiel</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Emails</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Supabase Email (SMTP) + Resend pour emails transactionnels avancés</w:t>
            </w:r>
          </w:p>
        </w:tc>
        <w:tc>
          <w:tcPr>
            <w:tcW w:type="dxa" w:w="4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API moderne, templates React, logs de délivrabilité</w:t>
            </w:r>
          </w:p>
        </w:tc>
      </w:tr>
      <w:tr>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Notifications push</w:t>
            </w:r>
          </w:p>
        </w:tc>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Expo Push Notifications</w:t>
            </w:r>
          </w:p>
        </w:tc>
        <w:tc>
          <w:tcPr>
            <w:tcW w:type="dxa" w:w="48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Natif Expo, Android natif, compatible iOS si extension future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Déploiement web</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Vercel</w:t>
            </w:r>
          </w:p>
        </w:tc>
        <w:tc>
          <w:tcPr>
            <w:tcW w:type="dxa" w:w="4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CI/CD intégré, preview deployments, edge network</w:t>
            </w:r>
          </w:p>
        </w:tc>
      </w:tr>
      <w:tr>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Déploiement API</w:t>
            </w:r>
          </w:p>
        </w:tc>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Supabase</w:t>
            </w:r>
          </w:p>
        </w:tc>
        <w:tc>
          <w:tcPr>
            <w:tcW w:type="dxa" w:w="48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Backend complet managé : DB, Auth, Storage, Edge Functions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Déploiement mobile</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Expo EAS Build (Android APK / AAB)</w:t>
            </w:r>
          </w:p>
        </w:tc>
        <w:tc>
          <w:tcPr>
            <w:tcW w:type="dxa" w:w="4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Build cloud Android, publication Google Play Store automatisée</w:t>
            </w:r>
          </w:p>
        </w:tc>
      </w:tr>
    </w:tbl>
    <w:p/>
    <w:p>
      <w:pPr>
        <w:pStyle w:val="Heading2"/>
        <w:pBdr>
          <w:bottom w:val="single" w:color="2563EB" w:sz="3" w:space="1"/>
        </w:pBdr>
        <w:spacing w:after="180" w:before="360"/>
      </w:pPr>
      <w:r>
        <w:rPr>
          <w:rFonts w:ascii="Arial" w:cs="Arial" w:eastAsia="Arial" w:hAnsi="Arial"/>
          <w:b/>
          <w:bCs/>
          <w:color w:val="1B3A5C"/>
          <w:sz w:val="28"/>
          <w:szCs w:val="28"/>
        </w:rPr>
        <w:t xml:space="preserve">5.3 Schéma de base de données</w:t>
      </w:r>
    </w:p>
    <w:p>
      <w:pPr>
        <w:spacing w:after="160" w:before="0"/>
      </w:pPr>
      <w:r>
        <w:rPr>
          <w:rFonts w:ascii="Arial" w:cs="Arial" w:eastAsia="Arial" w:hAnsi="Arial"/>
          <w:color w:val="1E293B"/>
          <w:sz w:val="22"/>
          <w:szCs w:val="22"/>
        </w:rPr>
        <w:t xml:space="preserve">Le schéma complet contient 15 entités principales. Voici les tables critiques avec leurs colonnes clés :</w:t>
      </w:r>
    </w:p>
    <w:p>
      <w:pPr>
        <w:pStyle w:val="Heading3"/>
        <w:spacing w:after="120" w:before="240"/>
      </w:pPr>
      <w:r>
        <w:rPr>
          <w:rFonts w:ascii="Arial" w:cs="Arial" w:eastAsia="Arial" w:hAnsi="Arial"/>
          <w:b/>
          <w:bCs/>
          <w:color w:val="2563EB"/>
          <w:sz w:val="24"/>
          <w:szCs w:val="24"/>
        </w:rPr>
        <w:t xml:space="preserve">Table POINTAGE — logique métier centrale</w:t>
      </w:r>
    </w:p>
    <w:p>
      <w:pPr>
        <w:spacing w:after="120" w:before="0"/>
      </w:pPr>
      <w:r>
        <w:rPr>
          <w:rFonts w:ascii="Arial" w:cs="Arial" w:eastAsia="Arial" w:hAnsi="Arial"/>
          <w:color w:val="1E293B"/>
          <w:sz w:val="22"/>
          <w:szCs w:val="22"/>
        </w:rPr>
        <w:t xml:space="preserve">Le taux journalier est stocké sur le pointage (et non sur le profil du journalier) pour permettre une variation libre à chaque saisie. Cette décision est volontaire et irréversible dans le modèle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Colonne</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51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UUID (PK)</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Identifiant unique du pointage</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journalier_id</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UUID (FK)</w:t>
            </w:r>
          </w:p>
        </w:tc>
        <w:tc>
          <w:tcPr>
            <w:tcW w:type="dxa" w:w="5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Référence vers la table JOURNALIER</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chantier_id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UUID (FK)</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Chantier sur lequel le travail est réalisé</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chef_chantier_id</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UUID (FK)</w:t>
            </w:r>
          </w:p>
        </w:tc>
        <w:tc>
          <w:tcPr>
            <w:tcW w:type="dxa" w:w="5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Utilisateur qui a saisi le pointage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date_travail</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DATE</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Date de la journée pointée</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taux_journalier</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DECIMAL(10,2)</w:t>
            </w:r>
          </w:p>
        </w:tc>
        <w:tc>
          <w:tcPr>
            <w:tcW w:type="dxa" w:w="5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Taux fixé librement par le chef de chantier ce jour</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present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BOOLEAN</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true = présent, false = absent justifié</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observation</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TEXT</w:t>
            </w:r>
          </w:p>
        </w:tc>
        <w:tc>
          <w:tcPr>
            <w:tcW w:type="dxa" w:w="5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Note libre (retard, travail partiel, incident…)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created_at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TIMESTAMPTZ</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Horodatage de création (immutable)</w:t>
            </w:r>
          </w:p>
        </w:tc>
      </w:tr>
    </w:tbl>
    <w:p/>
    <w:p>
      <w:pPr>
        <w:pStyle w:val="Heading3"/>
        <w:spacing w:after="120" w:before="240"/>
      </w:pPr>
      <w:r>
        <w:rPr>
          <w:rFonts w:ascii="Arial" w:cs="Arial" w:eastAsia="Arial" w:hAnsi="Arial"/>
          <w:b/>
          <w:bCs/>
          <w:color w:val="2563EB"/>
          <w:sz w:val="24"/>
          <w:szCs w:val="24"/>
        </w:rPr>
        <w:t xml:space="preserve">Table PHOTO — photothèque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Colonne</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51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UUID (PK)</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Identifiant unique de la photo</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chantier_id</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UUID (FK, NOT NULL)</w:t>
            </w:r>
          </w:p>
        </w:tc>
        <w:tc>
          <w:tcPr>
            <w:tcW w:type="dxa" w:w="5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Chantier propriétaire — obligatoire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phase_id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UUID (FK, nullable)</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Phase de travaux concernée</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tache_id</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UUID (FK, nullable)</w:t>
            </w:r>
          </w:p>
        </w:tc>
        <w:tc>
          <w:tcPr>
            <w:tcW w:type="dxa" w:w="5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Tâche concernée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rapport_id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UUID (FK, nullable)</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Rapport journalier auquel la photo est rattachée</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prise_par_id</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UUID (FK, NOT NULL)</w:t>
            </w:r>
          </w:p>
        </w:tc>
        <w:tc>
          <w:tcPr>
            <w:tcW w:type="dxa" w:w="5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Utilisateur qui a uploadé</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date_prise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DATE NOT NULL</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Date EXIF ou date de saisie</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legende</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VARCHAR(500)</w:t>
            </w:r>
          </w:p>
        </w:tc>
        <w:tc>
          <w:tcPr>
            <w:tcW w:type="dxa" w:w="5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Description libre de la photo</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categorie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ENUM</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avancement | incident | reception | materiau | document</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url_originale</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TEXT NOT NULL</w:t>
            </w:r>
          </w:p>
        </w:tc>
        <w:tc>
          <w:tcPr>
            <w:tcW w:type="dxa" w:w="5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URL Cloudinary version originale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url_thumbnail</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TEXT NOT NULL</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URL miniature générée par Cloudinary (300×200)</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cloudinary_public_id</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VARCHAR(255)</w:t>
            </w:r>
          </w:p>
        </w:tc>
        <w:tc>
          <w:tcPr>
            <w:tcW w:type="dxa" w:w="5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ID Cloudinary pour suppression et transformations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coordonnees_gps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JSONB</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{lat: float, lng: float} — nullable</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created_at</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TIMESTAMPTZ</w:t>
            </w:r>
          </w:p>
        </w:tc>
        <w:tc>
          <w:tcPr>
            <w:tcW w:type="dxa" w:w="5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Horodatage d'upload</w:t>
            </w:r>
          </w:p>
        </w:tc>
      </w:tr>
    </w:tbl>
    <w:p/>
    <w:p>
      <w:pPr>
        <w:pStyle w:val="Heading2"/>
        <w:pBdr>
          <w:bottom w:val="single" w:color="2563EB" w:sz="3" w:space="1"/>
        </w:pBdr>
        <w:spacing w:after="180" w:before="360"/>
      </w:pPr>
      <w:r>
        <w:rPr>
          <w:rFonts w:ascii="Arial" w:cs="Arial" w:eastAsia="Arial" w:hAnsi="Arial"/>
          <w:b/>
          <w:bCs/>
          <w:color w:val="1B3A5C"/>
          <w:sz w:val="28"/>
          <w:szCs w:val="28"/>
        </w:rPr>
        <w:t xml:space="preserve">5.4 Accès aux données — Supabase Client + Edge Functions</w:t>
      </w:r>
    </w:p>
    <w:p>
      <w:pPr>
        <w:spacing w:after="160" w:before="0"/>
      </w:pPr>
      <w:r>
        <w:rPr>
          <w:rFonts w:ascii="Arial" w:cs="Arial" w:eastAsia="Arial" w:hAnsi="Arial"/>
          <w:color w:val="1E293B"/>
          <w:sz w:val="22"/>
          <w:szCs w:val="22"/>
        </w:rPr>
        <w:t xml:space="preserve">Avec Supabase, l'API REST est générée automatiquement par PostgREST à partir du schéma PostgreSQL. La sécurité est assurée par les policies RLS (Row Level Security) directement en base. La logique métier complexe (calcul budget, paiements, exports PDF) est encapsulée dans des Supabase Edge Functions (Deno/TypeScript).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000"/>
        <w:gridCol w:w="296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30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Opération</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Sécurité</w:t>
            </w:r>
          </w:p>
        </w:tc>
        <w:tc>
          <w:tcPr>
            <w:tcW w:type="dxa" w:w="29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PostgREST</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GET /rest/v1/chantiers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RLS policy</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Liste des chantiers filtrée par entreprise de l'utilisateur</w:t>
            </w:r>
          </w:p>
        </w:tc>
      </w:tr>
      <w:tr>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PostgREST</w:t>
            </w:r>
          </w:p>
        </w:tc>
        <w:tc>
          <w:tcPr>
            <w:tcW w:type="dxa" w:w="3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POST /rest/v1/pointages</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RLS + role check</w:t>
            </w:r>
          </w:p>
        </w:tc>
        <w:tc>
          <w:tcPr>
            <w:tcW w:type="dxa" w:w="29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Créer un pointage journalier</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PostgREST</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GET /rest/v1/stock_materiaux</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RLS policy</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Inventaire du chantier avec niveaux actuels</w:t>
            </w:r>
          </w:p>
        </w:tc>
      </w:tr>
      <w:tr>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PostgREST</w:t>
            </w:r>
          </w:p>
        </w:tc>
        <w:tc>
          <w:tcPr>
            <w:tcW w:type="dxa" w:w="3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POST /rest/v1/entree_stock</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RLS + role check</w:t>
            </w:r>
          </w:p>
        </w:tc>
        <w:tc>
          <w:tcPr>
            <w:tcW w:type="dxa" w:w="29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Enregistrer une livraison de matériaux</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PostgREST</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POST /rest/v1/sortie_stock</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RLS + role check</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Enregistrer une consommation de matériaux</w:t>
            </w:r>
          </w:p>
        </w:tc>
      </w:tr>
      <w:tr>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PostgREST</w:t>
            </w:r>
          </w:p>
        </w:tc>
        <w:tc>
          <w:tcPr>
            <w:tcW w:type="dxa" w:w="3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POST /rest/v1/photos</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RLS + Storage policy</w:t>
            </w:r>
          </w:p>
        </w:tc>
        <w:tc>
          <w:tcPr>
            <w:tcW w:type="dxa" w:w="29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Enregistrer métadonnées photo après upload Storage</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Supabase Storage</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Upload /storage/v1/object/photos/...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Bucket policy RLS</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Upload fichier image vers bucket privé</w:t>
            </w:r>
          </w:p>
        </w:tc>
      </w:tr>
      <w:tr>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Edge Function</w:t>
            </w:r>
          </w:p>
        </w:tc>
        <w:tc>
          <w:tcPr>
            <w:tcW w:type="dxa" w:w="3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/functions/v1/dashboard-chantier</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JWT vérifié</w:t>
            </w:r>
          </w:p>
        </w:tc>
        <w:tc>
          <w:tcPr>
            <w:tcW w:type="dxa" w:w="29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Calcul KPIs et agrégats budgétaires du chantier</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Edge Function</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/functions/v1/paiement-hebdo</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JWT + role check</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Validation et enregistrement paiement hebdomadaire</w:t>
            </w:r>
          </w:p>
        </w:tc>
      </w:tr>
      <w:tr>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Edge Function</w:t>
            </w:r>
          </w:p>
        </w:tc>
        <w:tc>
          <w:tcPr>
            <w:tcW w:type="dxa" w:w="3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/functions/v1/export-rapport-pdf</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JWT + role check</w:t>
            </w:r>
          </w:p>
        </w:tc>
        <w:tc>
          <w:tcPr>
            <w:tcW w:type="dxa" w:w="29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Génération PDF du rapport journalier</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Edge Function</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/functions/v1/alerte-stock</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DB trigger</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Notification push/email si seuil stock franchi</w:t>
            </w:r>
          </w:p>
        </w:tc>
      </w:tr>
      <w:tr>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Realtime</w:t>
            </w:r>
          </w:p>
        </w:tc>
        <w:tc>
          <w:tcPr>
            <w:tcW w:type="dxa" w:w="3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Supabase Realtime subscriptions</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RLS policy</w:t>
            </w:r>
          </w:p>
        </w:tc>
        <w:tc>
          <w:tcPr>
            <w:tcW w:type="dxa" w:w="29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Mises à jour en direct : avancement tâches, alertes</w:t>
            </w:r>
          </w:p>
        </w:tc>
      </w:tr>
    </w:tbl>
    <w:p/>
    <w:p>
      <w:pPr>
        <w:pStyle w:val="Heading1"/>
        <w:pBdr>
          <w:bottom w:val="single" w:color="F59E0B" w:sz="6" w:space="1"/>
        </w:pBdr>
        <w:shd w:fill="1B3A5C" w:val="clear"/>
        <w:spacing w:after="240" w:before="480"/>
      </w:pPr>
      <w:r>
        <w:rPr>
          <w:rFonts w:ascii="Arial" w:cs="Arial" w:eastAsia="Arial" w:hAnsi="Arial"/>
          <w:b/>
          <w:bCs/>
          <w:color w:val="FFFFFF"/>
          <w:sz w:val="32"/>
          <w:szCs w:val="32"/>
        </w:rPr>
        <w:t xml:space="preserve">6. Logique métier détaillée</w:t>
      </w:r>
    </w:p>
    <w:p>
      <w:pPr>
        <w:pStyle w:val="Heading2"/>
        <w:pBdr>
          <w:bottom w:val="single" w:color="2563EB" w:sz="3" w:space="1"/>
        </w:pBdr>
        <w:spacing w:after="180" w:before="360"/>
      </w:pPr>
      <w:r>
        <w:rPr>
          <w:rFonts w:ascii="Arial" w:cs="Arial" w:eastAsia="Arial" w:hAnsi="Arial"/>
          <w:b/>
          <w:bCs/>
          <w:color w:val="1B3A5C"/>
          <w:sz w:val="28"/>
          <w:szCs w:val="28"/>
        </w:rPr>
        <w:t xml:space="preserve">6.1 Calcul du coût réel d'un chantier</w:t>
      </w:r>
    </w:p>
    <w:p>
      <w:pPr>
        <w:spacing w:after="160" w:before="0"/>
      </w:pPr>
      <w:r>
        <w:rPr>
          <w:rFonts w:ascii="Arial" w:cs="Arial" w:eastAsia="Arial" w:hAnsi="Arial"/>
          <w:color w:val="1E293B"/>
          <w:sz w:val="22"/>
          <w:szCs w:val="22"/>
        </w:rPr>
        <w:t xml:space="preserve">Le coût réel est calculé dynamiquement à chaque requête sur le tableau de bord d'un chantier, en agrégeant trois sources de données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Source de coût</w:t>
            </w:r>
          </w:p>
        </w:tc>
        <w:tc>
          <w:tcPr>
            <w:tcW w:type="dxa" w:w="32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Calcul</w:t>
            </w:r>
          </w:p>
        </w:tc>
        <w:tc>
          <w:tcPr>
            <w:tcW w:type="dxa" w:w="36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Table source</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Personnel (journaliers)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Σ (taux_journalier × present) par chantier</w:t>
            </w:r>
          </w:p>
        </w:tc>
        <w:tc>
          <w:tcPr>
            <w:tcW w:type="dxa" w:w="3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POINTAGE</w:t>
            </w:r>
          </w:p>
        </w:tc>
      </w:tr>
      <w:tr>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Matériaux consommés</w:t>
            </w:r>
          </w:p>
        </w:tc>
        <w:tc>
          <w:tcPr>
            <w:tcW w:type="dxa" w:w="3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Σ (quantite_sortie × prix_unitaire_moyen)</w:t>
            </w:r>
          </w:p>
        </w:tc>
        <w:tc>
          <w:tcPr>
            <w:tcW w:type="dxa" w:w="36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SORTIE_STOCK × ENTREE_STOCK</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Sous-traitants engagés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Σ (montant_ht des contrats statut ≠ 'annulé')</w:t>
            </w:r>
          </w:p>
        </w:tc>
        <w:tc>
          <w:tcPr>
            <w:tcW w:type="dxa" w:w="3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CONTRAT_ST</w:t>
            </w:r>
          </w:p>
        </w:tc>
      </w:tr>
      <w:tr>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Équipements loués</w:t>
            </w:r>
          </w:p>
        </w:tc>
        <w:tc>
          <w:tcPr>
            <w:tcW w:type="dxa" w:w="3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Σ (cout_journalier × durée_jours)</w:t>
            </w:r>
          </w:p>
        </w:tc>
        <w:tc>
          <w:tcPr>
            <w:tcW w:type="dxa" w:w="36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LOCATION_ENGIN</w:t>
            </w:r>
          </w:p>
        </w:tc>
      </w:tr>
    </w:tbl>
    <w:p/>
    <w:p>
      <w:r>
        <w:rPr>
          <w:rFonts w:ascii="Arial" w:cs="Arial" w:eastAsia="Arial" w:hAnsi="Arial"/>
          <w:b/>
          <w:bCs/>
          <w:color w:val="1E293B"/>
          <w:sz w:val="22"/>
          <w:szCs w:val="22"/>
        </w:rPr>
        <w:t xml:space="preserve">Règle d'alerte budgétaire : </w:t>
      </w:r>
      <w:r>
        <w:rPr>
          <w:rFonts w:ascii="Arial" w:cs="Arial" w:eastAsia="Arial" w:hAnsi="Arial"/>
          <w:color w:val="1E293B"/>
          <w:sz w:val="22"/>
          <w:szCs w:val="22"/>
        </w:rPr>
        <w:t xml:space="preserve">deux seuils déclenchent une notification push (mobile) et email (conducteur + chef d'entreprise) :</w:t>
      </w:r>
    </w:p>
    <w:p>
      <w:pPr>
        <w:pStyle w:val="ListParagraph"/>
        <w:numPr>
          <w:ilvl w:val="0"/>
          <w:numId w:val="2"/>
        </w:numPr>
        <w:spacing w:after="40" w:before="40"/>
      </w:pPr>
      <w:r>
        <w:rPr>
          <w:rFonts w:ascii="Arial" w:cs="Arial" w:eastAsia="Arial" w:hAnsi="Arial"/>
          <w:color w:val="1E293B"/>
          <w:sz w:val="22"/>
          <w:szCs w:val="22"/>
        </w:rPr>
        <w:t xml:space="preserve">Seuil 1 — Avertissement : coût réel ≥ 80 % du budget prévisionnel</w:t>
      </w:r>
    </w:p>
    <w:p>
      <w:pPr>
        <w:pStyle w:val="ListParagraph"/>
        <w:numPr>
          <w:ilvl w:val="0"/>
          <w:numId w:val="2"/>
        </w:numPr>
        <w:spacing w:after="40" w:before="40"/>
      </w:pPr>
      <w:r>
        <w:rPr>
          <w:rFonts w:ascii="Arial" w:cs="Arial" w:eastAsia="Arial" w:hAnsi="Arial"/>
          <w:color w:val="1E293B"/>
          <w:sz w:val="22"/>
          <w:szCs w:val="22"/>
        </w:rPr>
        <w:t xml:space="preserve">Seuil 2 — Dépassement : coût réel ≥ 100 % du budget prévisionnel</w:t>
      </w:r>
    </w:p>
    <w:p>
      <w:r>
        <w:rPr>
          <w:rFonts w:ascii="Arial" w:cs="Arial" w:eastAsia="Arial" w:hAnsi="Arial"/>
          <w:b/>
          <w:bCs/>
          <w:color w:val="1E293B"/>
          <w:sz w:val="22"/>
          <w:szCs w:val="22"/>
        </w:rPr>
        <w:t xml:space="preserve">Note : </w:t>
      </w:r>
      <w:r>
        <w:rPr>
          <w:rFonts w:ascii="Arial" w:cs="Arial" w:eastAsia="Arial" w:hAnsi="Arial"/>
          <w:color w:val="1E293B"/>
          <w:sz w:val="22"/>
          <w:szCs w:val="22"/>
        </w:rPr>
        <w:t xml:space="preserve">les alertes ne se re-déclenchent pas tant que le seuil suivant n'est pas franchi (anti-spam).</w:t>
      </w:r>
    </w:p>
    <w:p/>
    <w:p>
      <w:pPr>
        <w:pStyle w:val="Heading2"/>
        <w:pBdr>
          <w:bottom w:val="single" w:color="2563EB" w:sz="3" w:space="1"/>
        </w:pBdr>
        <w:spacing w:after="180" w:before="360"/>
      </w:pPr>
      <w:r>
        <w:rPr>
          <w:rFonts w:ascii="Arial" w:cs="Arial" w:eastAsia="Arial" w:hAnsi="Arial"/>
          <w:b/>
          <w:bCs/>
          <w:color w:val="1B3A5C"/>
          <w:sz w:val="28"/>
          <w:szCs w:val="28"/>
        </w:rPr>
        <w:t xml:space="preserve">6.2 Calcul du paiement hebdomadaire d'un journalier</w:t>
      </w:r>
    </w:p>
    <w:p>
      <w:pPr>
        <w:spacing w:after="120" w:before="0"/>
      </w:pPr>
      <w:r>
        <w:rPr>
          <w:rFonts w:ascii="Arial" w:cs="Arial" w:eastAsia="Arial" w:hAnsi="Arial"/>
          <w:color w:val="1E293B"/>
          <w:sz w:val="22"/>
          <w:szCs w:val="22"/>
        </w:rPr>
        <w:t xml:space="preserve">Le calcul est entièrement automatisé. Pour chaque journalier et chaque semaine calendaire :</w:t>
      </w:r>
    </w:p>
    <w:p>
      <w:pPr>
        <w:pStyle w:val="ListParagraph"/>
        <w:numPr>
          <w:ilvl w:val="0"/>
          <w:numId w:val="2"/>
        </w:numPr>
        <w:spacing w:after="40" w:before="40"/>
      </w:pPr>
      <w:r>
        <w:rPr>
          <w:rFonts w:ascii="Arial" w:cs="Arial" w:eastAsia="Arial" w:hAnsi="Arial"/>
          <w:color w:val="1E293B"/>
          <w:sz w:val="22"/>
          <w:szCs w:val="22"/>
        </w:rPr>
        <w:t xml:space="preserve">Récupération de tous les pointages avec present = true pour la semaine (du lundi au dimanche)</w:t>
      </w:r>
    </w:p>
    <w:p>
      <w:pPr>
        <w:pStyle w:val="ListParagraph"/>
        <w:numPr>
          <w:ilvl w:val="0"/>
          <w:numId w:val="2"/>
        </w:numPr>
        <w:spacing w:after="40" w:before="40"/>
      </w:pPr>
      <w:r>
        <w:rPr>
          <w:rFonts w:ascii="Arial" w:cs="Arial" w:eastAsia="Arial" w:hAnsi="Arial"/>
          <w:color w:val="1E293B"/>
          <w:sz w:val="22"/>
          <w:szCs w:val="22"/>
        </w:rPr>
        <w:t xml:space="preserve">Somme : montant_brut = Σ taux_journalier pour chaque jour pointé présent</w:t>
      </w:r>
    </w:p>
    <w:p>
      <w:pPr>
        <w:pStyle w:val="ListParagraph"/>
        <w:numPr>
          <w:ilvl w:val="0"/>
          <w:numId w:val="2"/>
        </w:numPr>
        <w:spacing w:after="40" w:before="40"/>
      </w:pPr>
      <w:r>
        <w:rPr>
          <w:rFonts w:ascii="Arial" w:cs="Arial" w:eastAsia="Arial" w:hAnsi="Arial"/>
          <w:color w:val="1E293B"/>
          <w:sz w:val="22"/>
          <w:szCs w:val="22"/>
        </w:rPr>
        <w:t xml:space="preserve">Si un journalier a travaillé sur plusieurs chantiers la même semaine, un récapitulatif distinct est généré par chantier (les coûts sont portés par le chantier correspondant)</w:t>
      </w:r>
    </w:p>
    <w:p>
      <w:pPr>
        <w:pStyle w:val="ListParagraph"/>
        <w:numPr>
          <w:ilvl w:val="0"/>
          <w:numId w:val="2"/>
        </w:numPr>
        <w:spacing w:after="40" w:before="40"/>
      </w:pPr>
      <w:r>
        <w:rPr>
          <w:rFonts w:ascii="Arial" w:cs="Arial" w:eastAsia="Arial" w:hAnsi="Arial"/>
          <w:color w:val="1E293B"/>
          <w:sz w:val="22"/>
          <w:szCs w:val="22"/>
        </w:rPr>
        <w:t xml:space="preserve">Le conducteur de travaux valide le montant réellement versé (peut différer du brut calculé en cas d'avance ou de retenue)</w:t>
      </w:r>
    </w:p>
    <w:p>
      <w:pPr>
        <w:pStyle w:val="ListParagraph"/>
        <w:numPr>
          <w:ilvl w:val="0"/>
          <w:numId w:val="2"/>
        </w:numPr>
        <w:spacing w:after="40" w:before="40"/>
      </w:pPr>
      <w:r>
        <w:rPr>
          <w:rFonts w:ascii="Arial" w:cs="Arial" w:eastAsia="Arial" w:hAnsi="Arial"/>
          <w:color w:val="1E293B"/>
          <w:sz w:val="22"/>
          <w:szCs w:val="22"/>
        </w:rPr>
        <w:t xml:space="preserve">L'écart entre montant_calcule et montant_verse est enregistré dans le champ difference_commentaire</w:t>
      </w:r>
    </w:p>
    <w:p/>
    <w:p>
      <w:pPr>
        <w:pStyle w:val="Heading2"/>
        <w:pBdr>
          <w:bottom w:val="single" w:color="2563EB" w:sz="3" w:space="1"/>
        </w:pBdr>
        <w:spacing w:after="180" w:before="360"/>
      </w:pPr>
      <w:r>
        <w:rPr>
          <w:rFonts w:ascii="Arial" w:cs="Arial" w:eastAsia="Arial" w:hAnsi="Arial"/>
          <w:b/>
          <w:bCs/>
          <w:color w:val="1B3A5C"/>
          <w:sz w:val="28"/>
          <w:szCs w:val="28"/>
        </w:rPr>
        <w:t xml:space="preserve">6.3 Calcul du stock disponible en temps réel</w:t>
      </w:r>
    </w:p>
    <w:p>
      <w:pPr>
        <w:spacing w:after="120" w:before="0"/>
      </w:pPr>
      <w:r>
        <w:rPr>
          <w:rFonts w:ascii="Arial" w:cs="Arial" w:eastAsia="Arial" w:hAnsi="Arial"/>
          <w:color w:val="1E293B"/>
          <w:sz w:val="22"/>
          <w:szCs w:val="22"/>
        </w:rPr>
        <w:t xml:space="preserve">Le stock disponible d'un matériau n'est jamais stocké directement en base. Il est toujours calculé à la demande selon la formule :</w:t>
      </w:r>
    </w:p>
    <w:p>
      <w:pPr>
        <w:shd w:fill="F3F4F6" w:val="clear"/>
        <w:spacing w:after="160" w:before="160"/>
        <w:jc w:val="center"/>
      </w:pPr>
      <w:r>
        <w:rPr>
          <w:rFonts w:ascii="Courier New" w:cs="Courier New" w:eastAsia="Courier New" w:hAnsi="Courier New"/>
          <w:b/>
          <w:bCs/>
          <w:color w:val="1B3A5C"/>
          <w:sz w:val="22"/>
          <w:szCs w:val="22"/>
        </w:rPr>
        <w:t xml:space="preserve">quantite_disponible = Σ(entrees.quantite) − Σ(sorties.quantite)</w:t>
      </w:r>
    </w:p>
    <w:p>
      <w:pPr>
        <w:spacing w:after="200" w:before="0"/>
      </w:pPr>
      <w:r>
        <w:rPr>
          <w:rFonts w:ascii="Arial" w:cs="Arial" w:eastAsia="Arial" w:hAnsi="Arial"/>
          <w:color w:val="1E293B"/>
          <w:sz w:val="22"/>
          <w:szCs w:val="22"/>
        </w:rPr>
        <w:t xml:space="preserve">Cette approche garantit la cohérence des données : il n'y a jamais de désynchronisation entre les mouvements et le solde. Un index sur (stock_id, created_at) assure les performances de cette agrégation.</w:t>
      </w:r>
    </w:p>
    <w:p>
      <w:pPr>
        <w:pStyle w:val="Heading2"/>
        <w:pBdr>
          <w:bottom w:val="single" w:color="2563EB" w:sz="3" w:space="1"/>
        </w:pBdr>
        <w:spacing w:after="180" w:before="360"/>
      </w:pPr>
      <w:r>
        <w:rPr>
          <w:rFonts w:ascii="Arial" w:cs="Arial" w:eastAsia="Arial" w:hAnsi="Arial"/>
          <w:b/>
          <w:bCs/>
          <w:color w:val="1B3A5C"/>
          <w:sz w:val="28"/>
          <w:szCs w:val="28"/>
        </w:rPr>
        <w:t xml:space="preserve">6.4 Règles de gestion des photos</w:t>
      </w:r>
    </w:p>
    <w:p>
      <w:pPr>
        <w:pStyle w:val="ListParagraph"/>
        <w:numPr>
          <w:ilvl w:val="0"/>
          <w:numId w:val="2"/>
        </w:numPr>
        <w:spacing w:after="40" w:before="40"/>
      </w:pPr>
      <w:r>
        <w:rPr>
          <w:rFonts w:ascii="Arial" w:cs="Arial" w:eastAsia="Arial" w:hAnsi="Arial"/>
          <w:b/>
          <w:bCs/>
          <w:color w:val="1E293B"/>
          <w:sz w:val="22"/>
          <w:szCs w:val="22"/>
        </w:rPr>
        <w:t xml:space="preserve">Règle 1 — Association obligatoire au chantier : </w:t>
      </w:r>
      <w:r>
        <w:rPr>
          <w:rFonts w:ascii="Arial" w:cs="Arial" w:eastAsia="Arial" w:hAnsi="Arial"/>
          <w:color w:val="1E293B"/>
          <w:sz w:val="22"/>
          <w:szCs w:val="22"/>
        </w:rPr>
        <w:t xml:space="preserve">Toute photo doit être rattachée à un chantier. L'upload est refusé sans chantier_id valide et appartenant à l'entreprise de l'utilisateur.</w:t>
      </w:r>
    </w:p>
    <w:p>
      <w:pPr>
        <w:pStyle w:val="ListParagraph"/>
        <w:numPr>
          <w:ilvl w:val="0"/>
          <w:numId w:val="2"/>
        </w:numPr>
        <w:spacing w:after="40" w:before="40"/>
      </w:pPr>
      <w:r>
        <w:rPr>
          <w:rFonts w:ascii="Arial" w:cs="Arial" w:eastAsia="Arial" w:hAnsi="Arial"/>
          <w:b/>
          <w:bCs/>
          <w:color w:val="1E293B"/>
          <w:sz w:val="22"/>
          <w:szCs w:val="22"/>
        </w:rPr>
        <w:t xml:space="preserve">Règle 2 — Association contextuelle optionnelle : </w:t>
      </w:r>
      <w:r>
        <w:rPr>
          <w:rFonts w:ascii="Arial" w:cs="Arial" w:eastAsia="Arial" w:hAnsi="Arial"/>
          <w:color w:val="1E293B"/>
          <w:sz w:val="22"/>
          <w:szCs w:val="22"/>
        </w:rPr>
        <w:t xml:space="preserve">Une photo peut optionnellement être liée à une phase, une tâche ou un rapport. Ces liens enrichissent le classement mais ne sont pas obligatoires.</w:t>
      </w:r>
    </w:p>
    <w:p>
      <w:pPr>
        <w:pStyle w:val="ListParagraph"/>
        <w:numPr>
          <w:ilvl w:val="0"/>
          <w:numId w:val="2"/>
        </w:numPr>
        <w:spacing w:after="40" w:before="40"/>
      </w:pPr>
      <w:r>
        <w:rPr>
          <w:rFonts w:ascii="Arial" w:cs="Arial" w:eastAsia="Arial" w:hAnsi="Arial"/>
          <w:b/>
          <w:bCs/>
          <w:color w:val="1E293B"/>
          <w:sz w:val="22"/>
          <w:szCs w:val="22"/>
        </w:rPr>
        <w:t xml:space="preserve">Règle 3 — Compression côté serveur : </w:t>
      </w:r>
      <w:r>
        <w:rPr>
          <w:rFonts w:ascii="Arial" w:cs="Arial" w:eastAsia="Arial" w:hAnsi="Arial"/>
          <w:color w:val="1E293B"/>
          <w:sz w:val="22"/>
          <w:szCs w:val="22"/>
        </w:rPr>
        <w:t xml:space="preserve">Avant envoi à Cloudinary, le backend applique une transformation : qualité 80 %, largeur max 1920 px. La miniature (300×200) est générée par Cloudinary via transformation URL.</w:t>
      </w:r>
    </w:p>
    <w:p>
      <w:pPr>
        <w:pStyle w:val="ListParagraph"/>
        <w:numPr>
          <w:ilvl w:val="0"/>
          <w:numId w:val="2"/>
        </w:numPr>
        <w:spacing w:after="40" w:before="40"/>
      </w:pPr>
      <w:r>
        <w:rPr>
          <w:rFonts w:ascii="Arial" w:cs="Arial" w:eastAsia="Arial" w:hAnsi="Arial"/>
          <w:b/>
          <w:bCs/>
          <w:color w:val="1E293B"/>
          <w:sz w:val="22"/>
          <w:szCs w:val="22"/>
        </w:rPr>
        <w:t xml:space="preserve">Règle 4 — Suppression logique en deux temps : </w:t>
      </w:r>
      <w:r>
        <w:rPr>
          <w:rFonts w:ascii="Arial" w:cs="Arial" w:eastAsia="Arial" w:hAnsi="Arial"/>
          <w:color w:val="1E293B"/>
          <w:sz w:val="22"/>
          <w:szCs w:val="22"/>
        </w:rPr>
        <w:t xml:space="preserve">La suppression d'une photo supprime d'abord l'asset Cloudinary (API Delete), puis le record en base. En cas d'échec de l'API Cloudinary, la suppression en base est annulée (transaction).</w:t>
      </w:r>
    </w:p>
    <w:p>
      <w:pPr>
        <w:pStyle w:val="ListParagraph"/>
        <w:numPr>
          <w:ilvl w:val="0"/>
          <w:numId w:val="2"/>
        </w:numPr>
        <w:spacing w:after="40" w:before="40"/>
      </w:pPr>
      <w:r>
        <w:rPr>
          <w:rFonts w:ascii="Arial" w:cs="Arial" w:eastAsia="Arial" w:hAnsi="Arial"/>
          <w:b/>
          <w:bCs/>
          <w:color w:val="1E293B"/>
          <w:sz w:val="22"/>
          <w:szCs w:val="22"/>
        </w:rPr>
        <w:t xml:space="preserve">Règle 5 — Isolation par entreprise : </w:t>
      </w:r>
      <w:r>
        <w:rPr>
          <w:rFonts w:ascii="Arial" w:cs="Arial" w:eastAsia="Arial" w:hAnsi="Arial"/>
          <w:color w:val="1E293B"/>
          <w:sz w:val="22"/>
          <w:szCs w:val="22"/>
        </w:rPr>
        <w:t xml:space="preserve">Un utilisateur ne peut jamais voir les photos d'un chantier appartenant à une autre entreprise. La vérification est faite au niveau du service Supabase, pas seulement via le RBAC.</w:t>
      </w:r>
    </w:p>
    <w:p/>
    <w:p>
      <w:pPr>
        <w:pStyle w:val="Heading2"/>
        <w:pBdr>
          <w:bottom w:val="single" w:color="2563EB" w:sz="3" w:space="1"/>
        </w:pBdr>
        <w:spacing w:after="180" w:before="360"/>
      </w:pPr>
      <w:r>
        <w:rPr>
          <w:rFonts w:ascii="Arial" w:cs="Arial" w:eastAsia="Arial" w:hAnsi="Arial"/>
          <w:b/>
          <w:bCs/>
          <w:color w:val="1B3A5C"/>
          <w:sz w:val="28"/>
          <w:szCs w:val="28"/>
        </w:rPr>
        <w:t xml:space="preserve">6.5 Notifications — règles de déclenchement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Événement</w:t>
            </w:r>
          </w:p>
        </w:tc>
        <w:tc>
          <w:tcPr>
            <w:tcW w:type="dxa" w:w="25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Destinataire(s)</w:t>
            </w:r>
          </w:p>
        </w:tc>
        <w:tc>
          <w:tcPr>
            <w:tcW w:type="dxa" w:w="33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Canal</w:t>
            </w:r>
          </w:p>
        </w:tc>
      </w:tr>
      <w:tr>
        <w:tc>
          <w:tcPr>
            <w:tcW w:type="dxa" w:w="3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Stock matériau atteint le seuil d'alerte</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Chef de chantier + Conducteur</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Push + Email</w:t>
            </w:r>
          </w:p>
        </w:tc>
      </w:tr>
      <w:tr>
        <w:tc>
          <w:tcPr>
            <w:tcW w:type="dxa" w:w="3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Budget chantier ≥ 80 % du prévisionnel</w:t>
            </w:r>
          </w:p>
        </w:tc>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Conducteur + Chef d'entreprise</w:t>
            </w:r>
          </w:p>
        </w:tc>
        <w:tc>
          <w:tcPr>
            <w:tcW w:type="dxa" w:w="33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Push + Email</w:t>
            </w:r>
          </w:p>
        </w:tc>
      </w:tr>
      <w:tr>
        <w:tc>
          <w:tcPr>
            <w:tcW w:type="dxa" w:w="3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Budget chantier ≥ 100 % du prévisionnel</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Conducteur + Chef d'entreprise</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Push + Email (urgent)</w:t>
            </w:r>
          </w:p>
        </w:tc>
      </w:tr>
      <w:tr>
        <w:tc>
          <w:tcPr>
            <w:tcW w:type="dxa" w:w="3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Paiement hebdomadaire validé</w:t>
            </w:r>
          </w:p>
        </w:tc>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Chef de chantier concerné</w:t>
            </w:r>
          </w:p>
        </w:tc>
        <w:tc>
          <w:tcPr>
            <w:tcW w:type="dxa" w:w="33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Push</w:t>
            </w:r>
          </w:p>
        </w:tc>
      </w:tr>
      <w:tr>
        <w:tc>
          <w:tcPr>
            <w:tcW w:type="dxa" w:w="3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Tâche passée en retard (date fin dépassée)</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Chef de chantier + Conducteur</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Push</w:t>
            </w:r>
          </w:p>
        </w:tc>
      </w:tr>
      <w:tr>
        <w:tc>
          <w:tcPr>
            <w:tcW w:type="dxa" w:w="3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Nouveau document uploadé sur un chantier</w:t>
            </w:r>
          </w:p>
        </w:tc>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Conducteur du chantier</w:t>
            </w:r>
          </w:p>
        </w:tc>
        <w:tc>
          <w:tcPr>
            <w:tcW w:type="dxa" w:w="33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In-app</w:t>
            </w:r>
          </w:p>
        </w:tc>
      </w:tr>
      <w:tr>
        <w:tc>
          <w:tcPr>
            <w:tcW w:type="dxa" w:w="3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Contrat sous-traitant arrivant à échéance (J-7)</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Conducteur</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Email</w:t>
            </w:r>
          </w:p>
        </w:tc>
      </w:tr>
    </w:tbl>
    <w:p/>
    <w:p>
      <w:pPr>
        <w:pStyle w:val="Heading1"/>
        <w:pBdr>
          <w:bottom w:val="single" w:color="F59E0B" w:sz="6" w:space="1"/>
        </w:pBdr>
        <w:shd w:fill="1B3A5C" w:val="clear"/>
        <w:spacing w:after="240" w:before="480"/>
      </w:pPr>
      <w:r>
        <w:rPr>
          <w:rFonts w:ascii="Arial" w:cs="Arial" w:eastAsia="Arial" w:hAnsi="Arial"/>
          <w:b/>
          <w:bCs/>
          <w:color w:val="FFFFFF"/>
          <w:sz w:val="32"/>
          <w:szCs w:val="32"/>
        </w:rPr>
        <w:t xml:space="preserve">7. Sécurité et performance</w:t>
      </w:r>
    </w:p>
    <w:p>
      <w:pPr>
        <w:pStyle w:val="Heading2"/>
        <w:pBdr>
          <w:bottom w:val="single" w:color="2563EB" w:sz="3" w:space="1"/>
        </w:pBdr>
        <w:spacing w:after="180" w:before="360"/>
      </w:pPr>
      <w:r>
        <w:rPr>
          <w:rFonts w:ascii="Arial" w:cs="Arial" w:eastAsia="Arial" w:hAnsi="Arial"/>
          <w:b/>
          <w:bCs/>
          <w:color w:val="1B3A5C"/>
          <w:sz w:val="28"/>
          <w:szCs w:val="28"/>
        </w:rPr>
        <w:t xml:space="preserve">7.1 Sécurité</w:t>
      </w:r>
    </w:p>
    <w:p>
      <w:pPr>
        <w:pStyle w:val="ListParagraph"/>
        <w:numPr>
          <w:ilvl w:val="0"/>
          <w:numId w:val="2"/>
        </w:numPr>
        <w:spacing w:after="40" w:before="40"/>
      </w:pPr>
      <w:r>
        <w:rPr>
          <w:rFonts w:ascii="Arial" w:cs="Arial" w:eastAsia="Arial" w:hAnsi="Arial"/>
          <w:b/>
          <w:bCs/>
          <w:color w:val="1E293B"/>
          <w:sz w:val="22"/>
          <w:szCs w:val="22"/>
        </w:rPr>
        <w:t xml:space="preserve">Authentification : </w:t>
      </w:r>
      <w:r>
        <w:rPr>
          <w:rFonts w:ascii="Arial" w:cs="Arial" w:eastAsia="Arial" w:hAnsi="Arial"/>
          <w:color w:val="1E293B"/>
          <w:sz w:val="22"/>
          <w:szCs w:val="22"/>
        </w:rPr>
        <w:t xml:space="preserve">Supabase Auth : JWT auto-géré, sessions persistantes, refresh automatique. Tokens stockés via Expo SecureStore côté Android, cookies HttpOnly côté web</w:t>
      </w:r>
    </w:p>
    <w:p>
      <w:pPr>
        <w:pStyle w:val="ListParagraph"/>
        <w:numPr>
          <w:ilvl w:val="0"/>
          <w:numId w:val="2"/>
        </w:numPr>
        <w:spacing w:after="40" w:before="40"/>
      </w:pPr>
      <w:r>
        <w:rPr>
          <w:rFonts w:ascii="Arial" w:cs="Arial" w:eastAsia="Arial" w:hAnsi="Arial"/>
          <w:b/>
          <w:bCs/>
          <w:color w:val="1E293B"/>
          <w:sz w:val="22"/>
          <w:szCs w:val="22"/>
        </w:rPr>
        <w:t xml:space="preserve">Hachage des mots de passe : </w:t>
      </w:r>
      <w:r>
        <w:rPr>
          <w:rFonts w:ascii="Arial" w:cs="Arial" w:eastAsia="Arial" w:hAnsi="Arial"/>
          <w:color w:val="1E293B"/>
          <w:sz w:val="22"/>
          <w:szCs w:val="22"/>
        </w:rPr>
        <w:t xml:space="preserve">Géré intégralement par Supabase Auth (bcrypt côté serveur) — aucun mot de passe manipulé côté application</w:t>
      </w:r>
    </w:p>
    <w:p>
      <w:pPr>
        <w:pStyle w:val="ListParagraph"/>
        <w:numPr>
          <w:ilvl w:val="0"/>
          <w:numId w:val="2"/>
        </w:numPr>
        <w:spacing w:after="40" w:before="40"/>
      </w:pPr>
      <w:r>
        <w:rPr>
          <w:rFonts w:ascii="Arial" w:cs="Arial" w:eastAsia="Arial" w:hAnsi="Arial"/>
          <w:b/>
          <w:bCs/>
          <w:color w:val="1E293B"/>
          <w:sz w:val="22"/>
          <w:szCs w:val="22"/>
        </w:rPr>
        <w:t xml:space="preserve">RBAC via RLS : </w:t>
      </w:r>
      <w:r>
        <w:rPr>
          <w:rFonts w:ascii="Arial" w:cs="Arial" w:eastAsia="Arial" w:hAnsi="Arial"/>
          <w:color w:val="1E293B"/>
          <w:sz w:val="22"/>
          <w:szCs w:val="22"/>
        </w:rPr>
        <w:t xml:space="preserve">Row Level Security PostgreSQL : policies SQL sur chaque table filtrant les lignes selon le rôle et l'entreprise. Zéro donnée hors périmètre accessible</w:t>
      </w:r>
    </w:p>
    <w:p>
      <w:pPr>
        <w:pStyle w:val="ListParagraph"/>
        <w:numPr>
          <w:ilvl w:val="0"/>
          <w:numId w:val="2"/>
        </w:numPr>
        <w:spacing w:after="40" w:before="40"/>
      </w:pPr>
      <w:r>
        <w:rPr>
          <w:rFonts w:ascii="Arial" w:cs="Arial" w:eastAsia="Arial" w:hAnsi="Arial"/>
          <w:b/>
          <w:bCs/>
          <w:color w:val="1E293B"/>
          <w:sz w:val="22"/>
          <w:szCs w:val="22"/>
        </w:rPr>
        <w:t xml:space="preserve">HTTPS obligatoire : </w:t>
      </w:r>
      <w:r>
        <w:rPr>
          <w:rFonts w:ascii="Arial" w:cs="Arial" w:eastAsia="Arial" w:hAnsi="Arial"/>
          <w:color w:val="1E293B"/>
          <w:sz w:val="22"/>
          <w:szCs w:val="22"/>
        </w:rPr>
        <w:t xml:space="preserve">Toutes les communications via HTTPS. Supabase et Vercel forcent HTTPS en production sans configuration supplémentaire</w:t>
      </w:r>
    </w:p>
    <w:p>
      <w:pPr>
        <w:pStyle w:val="ListParagraph"/>
        <w:numPr>
          <w:ilvl w:val="0"/>
          <w:numId w:val="2"/>
        </w:numPr>
        <w:spacing w:after="40" w:before="40"/>
      </w:pPr>
      <w:r>
        <w:rPr>
          <w:rFonts w:ascii="Arial" w:cs="Arial" w:eastAsia="Arial" w:hAnsi="Arial"/>
          <w:b/>
          <w:bCs/>
          <w:color w:val="1E293B"/>
          <w:sz w:val="22"/>
          <w:szCs w:val="22"/>
        </w:rPr>
        <w:t xml:space="preserve">Validation des entrées : </w:t>
      </w:r>
      <w:r>
        <w:rPr>
          <w:rFonts w:ascii="Arial" w:cs="Arial" w:eastAsia="Arial" w:hAnsi="Arial"/>
          <w:color w:val="1E293B"/>
          <w:sz w:val="22"/>
          <w:szCs w:val="22"/>
        </w:rPr>
        <w:t xml:space="preserve">Double couche : Zod côté client (Next.js + mobile) + contraintes SQL Supabase (CHECK, NOT NULL, FK) — toute entrée invalide rejetée avant persistance</w:t>
      </w:r>
    </w:p>
    <w:p>
      <w:pPr>
        <w:pStyle w:val="ListParagraph"/>
        <w:numPr>
          <w:ilvl w:val="0"/>
          <w:numId w:val="2"/>
        </w:numPr>
        <w:spacing w:after="40" w:before="40"/>
      </w:pPr>
      <w:r>
        <w:rPr>
          <w:rFonts w:ascii="Arial" w:cs="Arial" w:eastAsia="Arial" w:hAnsi="Arial"/>
          <w:b/>
          <w:bCs/>
          <w:color w:val="1E293B"/>
          <w:sz w:val="22"/>
          <w:szCs w:val="22"/>
        </w:rPr>
        <w:t xml:space="preserve">Protection CORS : </w:t>
      </w:r>
      <w:r>
        <w:rPr>
          <w:rFonts w:ascii="Arial" w:cs="Arial" w:eastAsia="Arial" w:hAnsi="Arial"/>
          <w:color w:val="1E293B"/>
          <w:sz w:val="22"/>
          <w:szCs w:val="22"/>
        </w:rPr>
        <w:t xml:space="preserve">Origines autorisées configurées dans Supabase Dashboard (domaine Vercel + localhost développement)</w:t>
      </w:r>
    </w:p>
    <w:p>
      <w:pPr>
        <w:pStyle w:val="ListParagraph"/>
        <w:numPr>
          <w:ilvl w:val="0"/>
          <w:numId w:val="2"/>
        </w:numPr>
        <w:spacing w:after="40" w:before="40"/>
      </w:pPr>
      <w:r>
        <w:rPr>
          <w:rFonts w:ascii="Arial" w:cs="Arial" w:eastAsia="Arial" w:hAnsi="Arial"/>
          <w:b/>
          <w:bCs/>
          <w:color w:val="1E293B"/>
          <w:sz w:val="22"/>
          <w:szCs w:val="22"/>
        </w:rPr>
        <w:t xml:space="preserve">Rate limiting : </w:t>
      </w:r>
      <w:r>
        <w:rPr>
          <w:rFonts w:ascii="Arial" w:cs="Arial" w:eastAsia="Arial" w:hAnsi="Arial"/>
          <w:color w:val="1E293B"/>
          <w:sz w:val="22"/>
          <w:szCs w:val="22"/>
        </w:rPr>
        <w:t xml:space="preserve">Supabase Auth natif : 5 tentatives de connexion / 15 min / IP. Edge Functions : middleware custom pour les routes sensibles</w:t>
      </w:r>
    </w:p>
    <w:p>
      <w:pPr>
        <w:pStyle w:val="ListParagraph"/>
        <w:numPr>
          <w:ilvl w:val="0"/>
          <w:numId w:val="2"/>
        </w:numPr>
        <w:spacing w:after="40" w:before="40"/>
      </w:pPr>
      <w:r>
        <w:rPr>
          <w:rFonts w:ascii="Arial" w:cs="Arial" w:eastAsia="Arial" w:hAnsi="Arial"/>
          <w:b/>
          <w:bCs/>
          <w:color w:val="1E293B"/>
          <w:sz w:val="22"/>
          <w:szCs w:val="22"/>
        </w:rPr>
        <w:t xml:space="preserve">Upload sécurisé : </w:t>
      </w:r>
      <w:r>
        <w:rPr>
          <w:rFonts w:ascii="Arial" w:cs="Arial" w:eastAsia="Arial" w:hAnsi="Arial"/>
          <w:color w:val="1E293B"/>
          <w:sz w:val="22"/>
          <w:szCs w:val="22"/>
        </w:rPr>
        <w:t xml:space="preserve">Supabase Storage avec buckets privés + policies RLS. URLs de fichiers signées avec expiration. Cloudinary pour transformations d'images uniquement</w:t>
      </w:r>
    </w:p>
    <w:p/>
    <w:p>
      <w:pPr>
        <w:pStyle w:val="Heading2"/>
        <w:pBdr>
          <w:bottom w:val="single" w:color="2563EB" w:sz="3" w:space="1"/>
        </w:pBdr>
        <w:spacing w:after="180" w:before="360"/>
      </w:pPr>
      <w:r>
        <w:rPr>
          <w:rFonts w:ascii="Arial" w:cs="Arial" w:eastAsia="Arial" w:hAnsi="Arial"/>
          <w:b/>
          <w:bCs/>
          <w:color w:val="1B3A5C"/>
          <w:sz w:val="28"/>
          <w:szCs w:val="28"/>
        </w:rPr>
        <w:t xml:space="preserve">7.2 Performance</w:t>
      </w:r>
    </w:p>
    <w:p>
      <w:pPr>
        <w:pStyle w:val="ListParagraph"/>
        <w:numPr>
          <w:ilvl w:val="0"/>
          <w:numId w:val="2"/>
        </w:numPr>
        <w:spacing w:after="40" w:before="40"/>
      </w:pPr>
      <w:r>
        <w:rPr>
          <w:rFonts w:ascii="Arial" w:cs="Arial" w:eastAsia="Arial" w:hAnsi="Arial"/>
          <w:b/>
          <w:bCs/>
          <w:color w:val="1E293B"/>
          <w:sz w:val="22"/>
          <w:szCs w:val="22"/>
        </w:rPr>
        <w:t xml:space="preserve">Index base de données : </w:t>
      </w:r>
      <w:r>
        <w:rPr>
          <w:rFonts w:ascii="Arial" w:cs="Arial" w:eastAsia="Arial" w:hAnsi="Arial"/>
          <w:color w:val="1E293B"/>
          <w:sz w:val="22"/>
          <w:szCs w:val="22"/>
        </w:rPr>
        <w:t xml:space="preserve">Index sur toutes les clés étrangères fréquemment requêtées, index composite sur (chantier_id, date_travail) pour les pointages, index sur (stock_id, created_at) pour les calculs de stock</w:t>
      </w:r>
    </w:p>
    <w:p>
      <w:pPr>
        <w:pStyle w:val="ListParagraph"/>
        <w:numPr>
          <w:ilvl w:val="0"/>
          <w:numId w:val="2"/>
        </w:numPr>
        <w:spacing w:after="40" w:before="40"/>
      </w:pPr>
      <w:r>
        <w:rPr>
          <w:rFonts w:ascii="Arial" w:cs="Arial" w:eastAsia="Arial" w:hAnsi="Arial"/>
          <w:b/>
          <w:bCs/>
          <w:color w:val="1E293B"/>
          <w:sz w:val="22"/>
          <w:szCs w:val="22"/>
        </w:rPr>
        <w:t xml:space="preserve">Pagination : </w:t>
      </w:r>
      <w:r>
        <w:rPr>
          <w:rFonts w:ascii="Arial" w:cs="Arial" w:eastAsia="Arial" w:hAnsi="Arial"/>
          <w:color w:val="1E293B"/>
          <w:sz w:val="22"/>
          <w:szCs w:val="22"/>
        </w:rPr>
        <w:t xml:space="preserve">Toutes les listes retournent un maximum de 50 éléments par page (cursor-based pagination pour les galeries photos)</w:t>
      </w:r>
    </w:p>
    <w:p>
      <w:pPr>
        <w:pStyle w:val="ListParagraph"/>
        <w:numPr>
          <w:ilvl w:val="0"/>
          <w:numId w:val="2"/>
        </w:numPr>
        <w:spacing w:after="40" w:before="40"/>
      </w:pPr>
      <w:r>
        <w:rPr>
          <w:rFonts w:ascii="Arial" w:cs="Arial" w:eastAsia="Arial" w:hAnsi="Arial"/>
          <w:b/>
          <w:bCs/>
          <w:color w:val="1E293B"/>
          <w:sz w:val="22"/>
          <w:szCs w:val="22"/>
        </w:rPr>
        <w:t xml:space="preserve">Lazy loading photos : </w:t>
      </w:r>
      <w:r>
        <w:rPr>
          <w:rFonts w:ascii="Arial" w:cs="Arial" w:eastAsia="Arial" w:hAnsi="Arial"/>
          <w:color w:val="1E293B"/>
          <w:sz w:val="22"/>
          <w:szCs w:val="22"/>
        </w:rPr>
        <w:t xml:space="preserve">Les listes affichent les miniatures (url_thumbnail) — les originaux ne sont chargés qu'à l'ouverture plein écran</w:t>
      </w:r>
    </w:p>
    <w:p>
      <w:pPr>
        <w:pStyle w:val="ListParagraph"/>
        <w:numPr>
          <w:ilvl w:val="0"/>
          <w:numId w:val="2"/>
        </w:numPr>
        <w:spacing w:after="40" w:before="40"/>
      </w:pPr>
      <w:r>
        <w:rPr>
          <w:rFonts w:ascii="Arial" w:cs="Arial" w:eastAsia="Arial" w:hAnsi="Arial"/>
          <w:b/>
          <w:bCs/>
          <w:color w:val="1E293B"/>
          <w:sz w:val="22"/>
          <w:szCs w:val="22"/>
        </w:rPr>
        <w:t xml:space="preserve">Cache : </w:t>
      </w:r>
      <w:r>
        <w:rPr>
          <w:rFonts w:ascii="Arial" w:cs="Arial" w:eastAsia="Arial" w:hAnsi="Arial"/>
          <w:color w:val="1E293B"/>
          <w:sz w:val="22"/>
          <w:szCs w:val="22"/>
        </w:rPr>
        <w:t xml:space="preserve">Mise en cache du tableau de bord chantier (Redis ou cache in-memory Supabase, TTL 60 s) — invalidation sur tout événement de mutation</w:t>
      </w:r>
    </w:p>
    <w:p>
      <w:pPr>
        <w:pStyle w:val="ListParagraph"/>
        <w:numPr>
          <w:ilvl w:val="0"/>
          <w:numId w:val="2"/>
        </w:numPr>
        <w:spacing w:after="40" w:before="40"/>
      </w:pPr>
      <w:r>
        <w:rPr>
          <w:rFonts w:ascii="Arial" w:cs="Arial" w:eastAsia="Arial" w:hAnsi="Arial"/>
          <w:b/>
          <w:bCs/>
          <w:color w:val="1E293B"/>
          <w:sz w:val="22"/>
          <w:szCs w:val="22"/>
        </w:rPr>
        <w:t xml:space="preserve">Objectif de performance : </w:t>
      </w:r>
      <w:r>
        <w:rPr>
          <w:rFonts w:ascii="Arial" w:cs="Arial" w:eastAsia="Arial" w:hAnsi="Arial"/>
          <w:color w:val="1E293B"/>
          <w:sz w:val="22"/>
          <w:szCs w:val="22"/>
        </w:rPr>
        <w:t xml:space="preserve">API &lt; 200 ms sur les requêtes courantes, &lt; 2 s sur les agrégats budgétaires complexes</w:t>
      </w:r>
    </w:p>
    <w:p/>
    <w:p>
      <w:pPr>
        <w:pStyle w:val="Heading1"/>
        <w:pBdr>
          <w:bottom w:val="single" w:color="F59E0B" w:sz="6" w:space="1"/>
        </w:pBdr>
        <w:shd w:fill="1B3A5C" w:val="clear"/>
        <w:spacing w:after="240" w:before="480"/>
      </w:pPr>
      <w:r>
        <w:rPr>
          <w:rFonts w:ascii="Arial" w:cs="Arial" w:eastAsia="Arial" w:hAnsi="Arial"/>
          <w:b/>
          <w:bCs/>
          <w:color w:val="FFFFFF"/>
          <w:sz w:val="32"/>
          <w:szCs w:val="32"/>
        </w:rPr>
        <w:t xml:space="preserve">8. Plan de livraison et jalons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4660"/>
        <w:gridCol w:w="80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5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Durée</w:t>
            </w:r>
          </w:p>
        </w:tc>
        <w:tc>
          <w:tcPr>
            <w:tcW w:type="dxa" w:w="46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Livrables clés</w:t>
            </w:r>
          </w:p>
        </w:tc>
        <w:tc>
          <w:tcPr>
            <w:tcW w:type="dxa" w:w="8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Sem.</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Phase 0 — Setup</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2 semaines</w:t>
            </w:r>
          </w:p>
        </w:tc>
        <w:tc>
          <w:tcPr>
            <w:tcW w:type="dxa" w:w="4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Repos Git (API, web, mobile), schéma Supabase, authentification JWT, CI/CD, environnements dev/prod</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1–2</w:t>
            </w:r>
          </w:p>
        </w:tc>
      </w:tr>
      <w:tr>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Phase 1 — MVP Core</w:t>
            </w:r>
          </w:p>
        </w:tc>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4 semaines</w:t>
            </w:r>
          </w:p>
        </w:tc>
        <w:tc>
          <w:tcPr>
            <w:tcW w:type="dxa" w:w="46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CRUD chantiers, phases, tâches, journaliers ; pointage mobile ; gestion des rôles et accès ; interface web de base</w:t>
            </w:r>
          </w:p>
        </w:tc>
        <w:tc>
          <w:tcPr>
            <w:tcW w:type="dxa" w:w="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3–6</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Phase 2 — Stocks + Budget</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4 semaines</w:t>
            </w:r>
          </w:p>
        </w:tc>
        <w:tc>
          <w:tcPr>
            <w:tcW w:type="dxa" w:w="4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Module stock complet (entrées/sorties/alertes), module budgétaire avec agrégation automatique, Gantt interactif</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7–10</w:t>
            </w:r>
          </w:p>
        </w:tc>
      </w:tr>
      <w:tr>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Phase 3 — Photos + Rapports</w:t>
            </w:r>
          </w:p>
        </w:tc>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4 semaines</w:t>
            </w:r>
          </w:p>
        </w:tc>
        <w:tc>
          <w:tcPr>
            <w:tcW w:type="dxa" w:w="46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Module photothèque complet, upload Cloudinary, galerie classée, rapports journaliers, export PDF</w:t>
            </w:r>
          </w:p>
        </w:tc>
        <w:tc>
          <w:tcPr>
            <w:tcW w:type="dxa" w:w="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11–14</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Phase 4 — Finitions</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4 semaines</w:t>
            </w:r>
          </w:p>
        </w:tc>
        <w:tc>
          <w:tcPr>
            <w:tcW w:type="dxa" w:w="4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Notifications push/email, sous-traitants, documents, tests E2E, optimisations, déploiement production</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15–18</w:t>
            </w:r>
          </w:p>
        </w:tc>
      </w:tr>
    </w:tbl>
    <w:p/>
    <w:p>
      <w:pPr>
        <w:pStyle w:val="Heading2"/>
        <w:pBdr>
          <w:bottom w:val="single" w:color="2563EB" w:sz="3" w:space="1"/>
        </w:pBdr>
        <w:spacing w:after="180" w:before="360"/>
      </w:pPr>
      <w:r>
        <w:rPr>
          <w:rFonts w:ascii="Arial" w:cs="Arial" w:eastAsia="Arial" w:hAnsi="Arial"/>
          <w:b/>
          <w:bCs/>
          <w:color w:val="1B3A5C"/>
          <w:sz w:val="28"/>
          <w:szCs w:val="28"/>
        </w:rPr>
        <w:t xml:space="preserve">8.1 Critères de validation du MVP (Phase 1)</w:t>
      </w:r>
    </w:p>
    <w:p>
      <w:pPr>
        <w:pStyle w:val="ListParagraph"/>
        <w:numPr>
          <w:ilvl w:val="0"/>
          <w:numId w:val="2"/>
        </w:numPr>
        <w:spacing w:after="40" w:before="40"/>
      </w:pPr>
      <w:r>
        <w:rPr>
          <w:rFonts w:ascii="Arial" w:cs="Arial" w:eastAsia="Arial" w:hAnsi="Arial"/>
          <w:color w:val="1E293B"/>
          <w:sz w:val="22"/>
          <w:szCs w:val="22"/>
        </w:rPr>
        <w:t xml:space="preserve">Un chef de chantier peut se connecter depuis le mobile et pointer les présences du jour</w:t>
      </w:r>
    </w:p>
    <w:p>
      <w:pPr>
        <w:pStyle w:val="ListParagraph"/>
        <w:numPr>
          <w:ilvl w:val="0"/>
          <w:numId w:val="2"/>
        </w:numPr>
        <w:spacing w:after="40" w:before="40"/>
      </w:pPr>
      <w:r>
        <w:rPr>
          <w:rFonts w:ascii="Arial" w:cs="Arial" w:eastAsia="Arial" w:hAnsi="Arial"/>
          <w:color w:val="1E293B"/>
          <w:sz w:val="22"/>
          <w:szCs w:val="22"/>
        </w:rPr>
        <w:t xml:space="preserve">Un conducteur de travaux peut consulter le récapitulatif hebdomadaire et valider un paiement</w:t>
      </w:r>
    </w:p>
    <w:p>
      <w:pPr>
        <w:pStyle w:val="ListParagraph"/>
        <w:numPr>
          <w:ilvl w:val="0"/>
          <w:numId w:val="2"/>
        </w:numPr>
        <w:spacing w:after="40" w:before="40"/>
      </w:pPr>
      <w:r>
        <w:rPr>
          <w:rFonts w:ascii="Arial" w:cs="Arial" w:eastAsia="Arial" w:hAnsi="Arial"/>
          <w:color w:val="1E293B"/>
          <w:sz w:val="22"/>
          <w:szCs w:val="22"/>
        </w:rPr>
        <w:t xml:space="preserve">Le chef d'entreprise peut voir tous ses chantiers et leur avancement global</w:t>
      </w:r>
    </w:p>
    <w:p>
      <w:pPr>
        <w:pStyle w:val="ListParagraph"/>
        <w:numPr>
          <w:ilvl w:val="0"/>
          <w:numId w:val="2"/>
        </w:numPr>
        <w:spacing w:after="40" w:before="40"/>
      </w:pPr>
      <w:r>
        <w:rPr>
          <w:rFonts w:ascii="Arial" w:cs="Arial" w:eastAsia="Arial" w:hAnsi="Arial"/>
          <w:color w:val="1E293B"/>
          <w:sz w:val="22"/>
          <w:szCs w:val="22"/>
        </w:rPr>
        <w:t xml:space="preserve">Les données sont isolées par entreprise — aucune fuite inter-entreprises</w:t>
      </w:r>
    </w:p>
    <w:p>
      <w:pPr>
        <w:pStyle w:val="ListParagraph"/>
        <w:numPr>
          <w:ilvl w:val="0"/>
          <w:numId w:val="2"/>
        </w:numPr>
        <w:spacing w:after="40" w:before="40"/>
      </w:pPr>
      <w:r>
        <w:rPr>
          <w:rFonts w:ascii="Arial" w:cs="Arial" w:eastAsia="Arial" w:hAnsi="Arial"/>
          <w:color w:val="1E293B"/>
          <w:sz w:val="22"/>
          <w:szCs w:val="22"/>
        </w:rPr>
        <w:t xml:space="preserve">Les tokens JWT expirent et le refresh fonctionne correctement</w:t>
      </w:r>
    </w:p>
    <w:p/>
    <w:p>
      <w:pPr>
        <w:pStyle w:val="Heading1"/>
        <w:pBdr>
          <w:bottom w:val="single" w:color="F59E0B" w:sz="6" w:space="1"/>
        </w:pBdr>
        <w:shd w:fill="1B3A5C" w:val="clear"/>
        <w:spacing w:after="240" w:before="480"/>
      </w:pPr>
      <w:r>
        <w:rPr>
          <w:rFonts w:ascii="Arial" w:cs="Arial" w:eastAsia="Arial" w:hAnsi="Arial"/>
          <w:b/>
          <w:bCs/>
          <w:color w:val="FFFFFF"/>
          <w:sz w:val="32"/>
          <w:szCs w:val="32"/>
        </w:rPr>
        <w:t xml:space="preserve">9. Exigences non fonctionnelles</w:t>
      </w:r>
    </w:p>
    <w:p>
      <w:pPr>
        <w:pStyle w:val="Heading2"/>
        <w:pBdr>
          <w:bottom w:val="single" w:color="2563EB" w:sz="3" w:space="1"/>
        </w:pBdr>
        <w:spacing w:after="180" w:before="360"/>
      </w:pPr>
      <w:r>
        <w:rPr>
          <w:rFonts w:ascii="Arial" w:cs="Arial" w:eastAsia="Arial" w:hAnsi="Arial"/>
          <w:b/>
          <w:bCs/>
          <w:color w:val="1B3A5C"/>
          <w:sz w:val="28"/>
          <w:szCs w:val="28"/>
        </w:rPr>
        <w:t xml:space="preserve">9.1 Disponibilité et fiabilité</w:t>
      </w:r>
    </w:p>
    <w:p>
      <w:pPr>
        <w:pStyle w:val="ListParagraph"/>
        <w:numPr>
          <w:ilvl w:val="0"/>
          <w:numId w:val="2"/>
        </w:numPr>
        <w:spacing w:after="40" w:before="40"/>
      </w:pPr>
      <w:r>
        <w:rPr>
          <w:rFonts w:ascii="Arial" w:cs="Arial" w:eastAsia="Arial" w:hAnsi="Arial"/>
          <w:color w:val="1E293B"/>
          <w:sz w:val="22"/>
          <w:szCs w:val="22"/>
        </w:rPr>
        <w:t xml:space="preserve">Disponibilité cible : 99,5 % (hors maintenances planifiées)</w:t>
      </w:r>
    </w:p>
    <w:p>
      <w:pPr>
        <w:pStyle w:val="ListParagraph"/>
        <w:numPr>
          <w:ilvl w:val="0"/>
          <w:numId w:val="2"/>
        </w:numPr>
        <w:spacing w:after="40" w:before="40"/>
      </w:pPr>
      <w:r>
        <w:rPr>
          <w:rFonts w:ascii="Arial" w:cs="Arial" w:eastAsia="Arial" w:hAnsi="Arial"/>
          <w:color w:val="1E293B"/>
          <w:sz w:val="22"/>
          <w:szCs w:val="22"/>
        </w:rPr>
        <w:t xml:space="preserve">Sauvegardes automatiques de la base de données : quotidiennes, conservées 30 jours</w:t>
      </w:r>
    </w:p>
    <w:p>
      <w:pPr>
        <w:pStyle w:val="ListParagraph"/>
        <w:numPr>
          <w:ilvl w:val="0"/>
          <w:numId w:val="2"/>
        </w:numPr>
        <w:spacing w:after="40" w:before="40"/>
      </w:pPr>
      <w:r>
        <w:rPr>
          <w:rFonts w:ascii="Arial" w:cs="Arial" w:eastAsia="Arial" w:hAnsi="Arial"/>
          <w:color w:val="1E293B"/>
          <w:sz w:val="22"/>
          <w:szCs w:val="22"/>
        </w:rPr>
        <w:t xml:space="preserve">Mode dégradé mobile : les données saisies hors connexion sont stockées localement (MMKV / AsyncStorage) et synchronisées dès le retour du réseau</w:t>
      </w:r>
    </w:p>
    <w:p/>
    <w:p>
      <w:pPr>
        <w:pStyle w:val="Heading2"/>
        <w:pBdr>
          <w:bottom w:val="single" w:color="2563EB" w:sz="3" w:space="1"/>
        </w:pBdr>
        <w:spacing w:after="180" w:before="360"/>
      </w:pPr>
      <w:r>
        <w:rPr>
          <w:rFonts w:ascii="Arial" w:cs="Arial" w:eastAsia="Arial" w:hAnsi="Arial"/>
          <w:b/>
          <w:bCs/>
          <w:color w:val="1B3A5C"/>
          <w:sz w:val="28"/>
          <w:szCs w:val="28"/>
        </w:rPr>
        <w:t xml:space="preserve">9.2 Scalabilité</w:t>
      </w:r>
    </w:p>
    <w:p>
      <w:pPr>
        <w:pStyle w:val="ListParagraph"/>
        <w:numPr>
          <w:ilvl w:val="0"/>
          <w:numId w:val="2"/>
        </w:numPr>
        <w:spacing w:after="40" w:before="40"/>
      </w:pPr>
      <w:r>
        <w:rPr>
          <w:rFonts w:ascii="Arial" w:cs="Arial" w:eastAsia="Arial" w:hAnsi="Arial"/>
          <w:color w:val="1E293B"/>
          <w:sz w:val="22"/>
          <w:szCs w:val="22"/>
        </w:rPr>
        <w:t xml:space="preserve">Architecture stateless (API Supabase sans session serveur) : scaling horizontal possible sans modification</w:t>
      </w:r>
    </w:p>
    <w:p>
      <w:pPr>
        <w:pStyle w:val="ListParagraph"/>
        <w:numPr>
          <w:ilvl w:val="0"/>
          <w:numId w:val="2"/>
        </w:numPr>
        <w:spacing w:after="40" w:before="40"/>
      </w:pPr>
      <w:r>
        <w:rPr>
          <w:rFonts w:ascii="Arial" w:cs="Arial" w:eastAsia="Arial" w:hAnsi="Arial"/>
          <w:color w:val="1E293B"/>
          <w:sz w:val="22"/>
          <w:szCs w:val="22"/>
        </w:rPr>
        <w:t xml:space="preserve">PostgreSQL sur Supabase : upgrade de plan possible sans migration d'architecture</w:t>
      </w:r>
    </w:p>
    <w:p>
      <w:pPr>
        <w:pStyle w:val="ListParagraph"/>
        <w:numPr>
          <w:ilvl w:val="0"/>
          <w:numId w:val="2"/>
        </w:numPr>
        <w:spacing w:after="40" w:before="40"/>
      </w:pPr>
      <w:r>
        <w:rPr>
          <w:rFonts w:ascii="Arial" w:cs="Arial" w:eastAsia="Arial" w:hAnsi="Arial"/>
          <w:color w:val="1E293B"/>
          <w:sz w:val="22"/>
          <w:szCs w:val="22"/>
        </w:rPr>
        <w:t xml:space="preserve">Cloudinary : pas de limite de stockage matérielle — facturation à l'usage</w:t>
      </w:r>
    </w:p>
    <w:p/>
    <w:p>
      <w:pPr>
        <w:pStyle w:val="Heading2"/>
        <w:pBdr>
          <w:bottom w:val="single" w:color="2563EB" w:sz="3" w:space="1"/>
        </w:pBdr>
        <w:spacing w:after="180" w:before="360"/>
      </w:pPr>
      <w:r>
        <w:rPr>
          <w:rFonts w:ascii="Arial" w:cs="Arial" w:eastAsia="Arial" w:hAnsi="Arial"/>
          <w:b/>
          <w:bCs/>
          <w:color w:val="1B3A5C"/>
          <w:sz w:val="28"/>
          <w:szCs w:val="28"/>
        </w:rPr>
        <w:t xml:space="preserve">9.3 Accessibilité et internationalisation</w:t>
      </w:r>
    </w:p>
    <w:p>
      <w:pPr>
        <w:pStyle w:val="ListParagraph"/>
        <w:numPr>
          <w:ilvl w:val="0"/>
          <w:numId w:val="2"/>
        </w:numPr>
        <w:spacing w:after="40" w:before="40"/>
      </w:pPr>
      <w:r>
        <w:rPr>
          <w:rFonts w:ascii="Arial" w:cs="Arial" w:eastAsia="Arial" w:hAnsi="Arial"/>
          <w:color w:val="1E293B"/>
          <w:sz w:val="22"/>
          <w:szCs w:val="22"/>
        </w:rPr>
        <w:t xml:space="preserve">Langue principale : français</w:t>
      </w:r>
    </w:p>
    <w:p>
      <w:pPr>
        <w:pStyle w:val="ListParagraph"/>
        <w:numPr>
          <w:ilvl w:val="0"/>
          <w:numId w:val="2"/>
        </w:numPr>
        <w:spacing w:after="40" w:before="40"/>
      </w:pPr>
      <w:r>
        <w:rPr>
          <w:rFonts w:ascii="Arial" w:cs="Arial" w:eastAsia="Arial" w:hAnsi="Arial"/>
          <w:color w:val="1E293B"/>
          <w:sz w:val="22"/>
          <w:szCs w:val="22"/>
        </w:rPr>
        <w:t xml:space="preserve">Interface mobile optimisée pour les connexions 3G (compression des assets, lazy loading)</w:t>
      </w:r>
    </w:p>
    <w:p>
      <w:pPr>
        <w:pStyle w:val="ListParagraph"/>
        <w:numPr>
          <w:ilvl w:val="0"/>
          <w:numId w:val="2"/>
        </w:numPr>
        <w:spacing w:after="40" w:before="40"/>
      </w:pPr>
      <w:r>
        <w:rPr>
          <w:rFonts w:ascii="Arial" w:cs="Arial" w:eastAsia="Arial" w:hAnsi="Arial"/>
          <w:color w:val="1E293B"/>
          <w:sz w:val="22"/>
          <w:szCs w:val="22"/>
        </w:rPr>
        <w:t xml:space="preserve">Tailles de texte accessibles, contrastes WCAG AA sur l'interface web</w:t>
      </w:r>
    </w:p>
    <w:p/>
    <w:p>
      <w:pPr>
        <w:pStyle w:val="Heading2"/>
        <w:pBdr>
          <w:bottom w:val="single" w:color="2563EB" w:sz="3" w:space="1"/>
        </w:pBdr>
        <w:spacing w:after="180" w:before="360"/>
      </w:pPr>
      <w:r>
        <w:rPr>
          <w:rFonts w:ascii="Arial" w:cs="Arial" w:eastAsia="Arial" w:hAnsi="Arial"/>
          <w:b/>
          <w:bCs/>
          <w:color w:val="1B3A5C"/>
          <w:sz w:val="28"/>
          <w:szCs w:val="28"/>
        </w:rPr>
        <w:t xml:space="preserve">9.4 Maintenabilité</w:t>
      </w:r>
    </w:p>
    <w:p>
      <w:pPr>
        <w:pStyle w:val="ListParagraph"/>
        <w:numPr>
          <w:ilvl w:val="0"/>
          <w:numId w:val="2"/>
        </w:numPr>
        <w:spacing w:after="40" w:before="40"/>
      </w:pPr>
      <w:r>
        <w:rPr>
          <w:rFonts w:ascii="Arial" w:cs="Arial" w:eastAsia="Arial" w:hAnsi="Arial"/>
          <w:color w:val="1E293B"/>
          <w:sz w:val="22"/>
          <w:szCs w:val="22"/>
        </w:rPr>
        <w:t xml:space="preserve">Documentation API automatique via Swagger UI (/api/docs) — générée par les décorateurs Supabase</w:t>
      </w:r>
    </w:p>
    <w:p>
      <w:pPr>
        <w:pStyle w:val="ListParagraph"/>
        <w:numPr>
          <w:ilvl w:val="0"/>
          <w:numId w:val="2"/>
        </w:numPr>
        <w:spacing w:after="40" w:before="40"/>
      </w:pPr>
      <w:r>
        <w:rPr>
          <w:rFonts w:ascii="Arial" w:cs="Arial" w:eastAsia="Arial" w:hAnsi="Arial"/>
          <w:color w:val="1E293B"/>
          <w:sz w:val="22"/>
          <w:szCs w:val="22"/>
        </w:rPr>
        <w:t xml:space="preserve">Tests unitaires sur les services critiques (calcul budget, calcul stock, calcul paiement) — couverture cible 70 %</w:t>
      </w:r>
    </w:p>
    <w:p>
      <w:pPr>
        <w:pStyle w:val="ListParagraph"/>
        <w:numPr>
          <w:ilvl w:val="0"/>
          <w:numId w:val="2"/>
        </w:numPr>
        <w:spacing w:after="40" w:before="40"/>
      </w:pPr>
      <w:r>
        <w:rPr>
          <w:rFonts w:ascii="Arial" w:cs="Arial" w:eastAsia="Arial" w:hAnsi="Arial"/>
          <w:color w:val="1E293B"/>
          <w:sz w:val="22"/>
          <w:szCs w:val="22"/>
        </w:rPr>
        <w:t xml:space="preserve">Tests d'intégration sur les endpoints API critiques (authentification, pointage, upload photo)</w:t>
      </w:r>
    </w:p>
    <w:p>
      <w:pPr>
        <w:pStyle w:val="ListParagraph"/>
        <w:numPr>
          <w:ilvl w:val="0"/>
          <w:numId w:val="2"/>
        </w:numPr>
        <w:spacing w:after="40" w:before="40"/>
      </w:pPr>
      <w:r>
        <w:rPr>
          <w:rFonts w:ascii="Arial" w:cs="Arial" w:eastAsia="Arial" w:hAnsi="Arial"/>
          <w:color w:val="1E293B"/>
          <w:sz w:val="22"/>
          <w:szCs w:val="22"/>
        </w:rPr>
        <w:t xml:space="preserve">Variables d'environnement pour toutes les clés sensibles (jamais en dur dans le code)</w:t>
      </w:r>
    </w:p>
    <w:p>
      <w:pPr>
        <w:pStyle w:val="ListParagraph"/>
        <w:numPr>
          <w:ilvl w:val="0"/>
          <w:numId w:val="2"/>
        </w:numPr>
        <w:spacing w:after="40" w:before="40"/>
      </w:pPr>
      <w:r>
        <w:rPr>
          <w:rFonts w:ascii="Arial" w:cs="Arial" w:eastAsia="Arial" w:hAnsi="Arial"/>
          <w:color w:val="1E293B"/>
          <w:sz w:val="22"/>
          <w:szCs w:val="22"/>
        </w:rPr>
        <w:t xml:space="preserve">Versionning de l'API (/api/v1) pour permettre des évolutions sans rupture</w:t>
      </w:r>
    </w:p>
    <w:p/>
    <w:p>
      <w:pPr>
        <w:pStyle w:val="Heading1"/>
        <w:pBdr>
          <w:bottom w:val="single" w:color="F59E0B" w:sz="6" w:space="1"/>
        </w:pBdr>
        <w:shd w:fill="1B3A5C" w:val="clear"/>
        <w:spacing w:after="240" w:before="480"/>
      </w:pPr>
      <w:r>
        <w:rPr>
          <w:rFonts w:ascii="Arial" w:cs="Arial" w:eastAsia="Arial" w:hAnsi="Arial"/>
          <w:b/>
          <w:bCs/>
          <w:color w:val="FFFFFF"/>
          <w:sz w:val="32"/>
          <w:szCs w:val="32"/>
        </w:rPr>
        <w:t xml:space="preserve">10.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Terme</w:t>
            </w:r>
          </w:p>
        </w:tc>
        <w:tc>
          <w:tcPr>
            <w:tcW w:type="dxa" w:w="68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Définition</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Journalier</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Ouvrier payé à la journée, dont le taux peut varier selon la décision du chef de chantier</w:t>
            </w:r>
          </w:p>
        </w:tc>
      </w:tr>
      <w:tr>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Conducteur de travaux</w:t>
            </w:r>
          </w:p>
        </w:tc>
        <w:tc>
          <w:tcPr>
            <w:tcW w:type="dxa" w:w="68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Responsable technique et administratif supervisant un ou plusieurs chantiers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Chef de chantier</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Responsable opérationnel d'un seul chantier, interlocuteur principal sur le terrain</w:t>
            </w:r>
          </w:p>
        </w:tc>
      </w:tr>
      <w:tr>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Pointage</w:t>
            </w:r>
          </w:p>
        </w:tc>
        <w:tc>
          <w:tcPr>
            <w:tcW w:type="dxa" w:w="68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Enregistrement de la présence d'un journalier pour une journée donnée sur un chantier donné</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Taux journalier</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Montant en devise locale versé à un journalier pour une journée de travail complète</w:t>
            </w:r>
          </w:p>
        </w:tc>
      </w:tr>
      <w:tr>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Phase de chantier</w:t>
            </w:r>
          </w:p>
        </w:tc>
        <w:tc>
          <w:tcPr>
            <w:tcW w:type="dxa" w:w="68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Grande étape de construction (fondations, gros œuvre, second œuvre, finitions...)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Bon de livraison (BL)</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Document accompagnant une livraison de matériaux attestant la quantité et la nature des biens reçus</w:t>
            </w:r>
          </w:p>
        </w:tc>
      </w:tr>
      <w:tr>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RBAC</w:t>
            </w:r>
          </w:p>
        </w:tc>
        <w:tc>
          <w:tcPr>
            <w:tcW w:type="dxa" w:w="68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Role-Based Access Control — système de droits basé sur les rôles des utilisateurs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JWT</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JSON Web Token — standard d'authentification sans état utilisé pour sécuriser l'API</w:t>
            </w:r>
          </w:p>
        </w:tc>
      </w:tr>
      <w:tr>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Cloudinary</w:t>
            </w:r>
          </w:p>
        </w:tc>
        <w:tc>
          <w:tcPr>
            <w:tcW w:type="dxa" w:w="68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Service cloud de gestion et diffusion de médias (images, vidéos) avec CDN intégré</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Supabase</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ORM TypeScript permettant d'interagir avec PostgreSQL via un schéma déclaratif</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Supabase</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Backend-as-a-Service open source : PostgreSQL managé, authentification, stockage fichiers, Edge Functions, Realtime</w:t>
            </w:r>
          </w:p>
        </w:tc>
      </w:tr>
      <w:tr>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RLS (Row Level Security)</w:t>
            </w:r>
          </w:p>
        </w:tc>
        <w:tc>
          <w:tcPr>
            <w:tcW w:type="dxa" w:w="68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Mécanisme PostgreSQL permettant de restreindre les lignes accessibles selon l'identité de l'utilisateur connecté — cœur du système d'autorisation O.P.U.C.</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Edge Function</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Fonction serverless Supabase (Deno/TypeScript) exécutée en bordure réseau pour la logique métier complexe</w:t>
            </w:r>
          </w:p>
        </w:tc>
      </w:tr>
      <w:tr>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PostgREST</w:t>
            </w:r>
          </w:p>
        </w:tc>
        <w:tc>
          <w:tcPr>
            <w:tcW w:type="dxa" w:w="68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API REST auto-générée par Supabase à partir du schéma PostgreSQL — élimine le besoin d'un backend classique pour les opérations CRUD</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Expo EAS</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Service de build et de déploiement cloud pour applications React Native — génère les APK/AAB Android en production</w:t>
            </w:r>
          </w:p>
        </w:tc>
      </w:tr>
      <w:tr>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SecureStore</w:t>
            </w:r>
          </w:p>
        </w:tc>
        <w:tc>
          <w:tcPr>
            <w:tcW w:type="dxa" w:w="68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API Expo pour stocker des données sensibles (tokens JWT) de façon chiffrée sur l'appareil Android</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Gantt</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Diagramme représentant visuellement le planning d'un projet avec ses tâches dans le temps</w:t>
            </w:r>
          </w:p>
        </w:tc>
      </w:tr>
      <w:tr>
        <w:tc>
          <w:tcPr>
            <w:tcW w:type="dxa" w:w="2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Multi-tenant léger</w:t>
            </w:r>
          </w:p>
        </w:tc>
        <w:tc>
          <w:tcPr>
            <w:tcW w:type="dxa" w:w="68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20"/>
                <w:szCs w:val="20"/>
              </w:rPr>
              <w:t xml:space="preserve">Architecture où plusieurs entreprises partagent la même instance applicative avec isolation totale des données</w:t>
            </w:r>
          </w:p>
        </w:tc>
      </w:tr>
    </w:tbl>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1"/>
      </w:pBdr>
      <w:tabs>
        <w:tab w:val="right" w:pos="8772"/>
      </w:tabs>
    </w:pPr>
    <w:r>
      <w:rPr>
        <w:rFonts w:ascii="Arial" w:cs="Arial" w:eastAsia="Arial" w:hAnsi="Arial"/>
        <w:color w:val="64748B"/>
        <w:sz w:val="18"/>
        <w:szCs w:val="18"/>
      </w:rPr>
      <w:t xml:space="preserve">O.P.U.C. · Version 2.0 · Avril 2025</w:t>
    </w:r>
    <w:r>
      <w:rPr>
        <w:rFonts w:ascii="Arial" w:cs="Arial" w:eastAsia="Arial" w:hAnsi="Arial"/>
        <w:sz w:val="18"/>
        <w:szCs w:val="18"/>
      </w:rPr>
      <w:t xml:space="preserve">	</w:t>
    </w: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space="1"/>
      </w:pBdr>
      <w:tabs>
        <w:tab w:val="right" w:pos="8772"/>
      </w:tabs>
    </w:pPr>
    <w:r>
      <w:rPr>
        <w:rFonts w:ascii="Arial" w:cs="Arial" w:eastAsia="Arial" w:hAnsi="Arial"/>
        <w:color w:val="64748B"/>
        <w:sz w:val="18"/>
        <w:szCs w:val="18"/>
      </w:rPr>
      <w:t xml:space="preserve">O.P.U.C. — Cahier des charges technique</w:t>
    </w:r>
    <w:r>
      <w:rPr>
        <w:rFonts w:ascii="Arial" w:cs="Arial" w:eastAsia="Arial" w:hAnsi="Arial"/>
        <w:sz w:val="18"/>
        <w:szCs w:val="18"/>
      </w:rPr>
      <w:t xml:space="preserve">		</w:t>
    </w:r>
    <w:r>
      <w:rPr>
        <w:rFonts w:ascii="Arial" w:cs="Arial" w:eastAsia="Arial" w:hAnsi="Arial"/>
        <w:i/>
        <w:iCs/>
        <w:color w:val="64748B"/>
        <w:sz w:val="18"/>
        <w:szCs w:val="18"/>
      </w:rPr>
      <w:t xml:space="preserve">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563EB"/>
      </w:rPr>
    </w:lvl>
  </w:abstractNum>
  <w:abstractNum w:abstractNumId="3" w15:restartNumberingAfterBreak="0">
    <w:multiLevelType w:val="hybridMultilevel"/>
    <w:lvl w:ilvl="0" w15:tentative="1">
      <w:start w:val="1"/>
      <w:numFmt w:val="bullet"/>
      <w:lvlText w:val="–"/>
      <w:lvlJc w:val="left"/>
      <w:pPr>
        <w:ind w:left="1080" w:hanging="360"/>
      </w:pPr>
      <w:rPr>
        <w:color w:val="64748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FFFFFF"/>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2026-04-13T00:20:36.566Z</dcterms:created>
  <dcterms:modified xsi:type="dcterms:W3CDTF">2026-04-13T00:20:36.567Z</dcterms:modified>
</cp:coreProperties>
</file>

<file path=docProps/custom.xml><?xml version="1.0" encoding="utf-8"?>
<Properties xmlns="http://schemas.openxmlformats.org/officeDocument/2006/custom-properties" xmlns:vt="http://schemas.openxmlformats.org/officeDocument/2006/docPropsVTypes"/>
</file>