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single" w:color="373737" w:sz="6"/>
          <w:right w:val="none" w:color="FFFFFF" w:sz="0"/>
          <w:insideH w:val="none" w:color="FFFFFF" w:sz="0"/>
          <w:insideV w:val="none" w:color="FFFFFF" w:sz="0"/>
        </w:tblBorders>
        <w:tblLayout w:type="fixed"/>
      </w:tblPr>
      <w:tblGrid>
        <w:gridCol w:w="4933"/>
        <w:gridCol w:w="4933"/>
      </w:tblGrid>
      <w:tr>
        <w:tc>
          <w:tcPr>
            <w:tcW w:type="dxa" w:w="4933"/>
            <w:tcBorders>
              <w:top w:val="none" w:color="FFFFFF" w:sz="0"/>
              <w:left w:val="none" w:color="FFFFFF" w:sz="0"/>
              <w:bottom w:val="none" w:color="FFFFFF" w:sz="0"/>
              <w:right w:val="none" w:color="FFFFFF" w:sz="0"/>
            </w:tcBorders>
            <w:tcMar>
              <w:left w:type="dxa" w:w="0"/>
              <w:bottom w:type="dxa" w:w="283"/>
              <w:right w:type="dxa" w:w="0"/>
            </w:tcMar>
            <w:vAlign w:val="center"/>
          </w:tcPr>
          <w:p>
            <w:pPr>
              <w:spacing w:line="240" w:lineRule="auto"/>
            </w:pPr>
            <w:r>
              <w:drawing>
                <wp:inline distT="0" distB="0" distL="0" distR="0">
                  <wp:extent cx="1866900" cy="447675"/>
                  <wp:effectExtent t="0" r="0" b="0" l="0"/>
                  <wp:docPr id="1" name="logo" descr="Logo Suisse Immo" title="Suisse Im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66900" cy="447675"/>
                          </a:xfrm>
                          <a:prstGeom prst="rect">
                            <a:avLst/>
                          </a:prstGeom>
                        </pic:spPr>
                      </pic:pic>
                    </a:graphicData>
                  </a:graphic>
                </wp:inline>
              </w:drawing>
            </w:r>
          </w:p>
        </w:tc>
        <w:tc>
          <w:tcPr>
            <w:tcW w:type="dxa" w:w="4933"/>
            <w:tcBorders>
              <w:top w:val="none" w:color="FFFFFF" w:sz="0"/>
              <w:left w:val="none" w:color="FFFFFF" w:sz="0"/>
              <w:bottom w:val="none" w:color="FFFFFF" w:sz="0"/>
              <w:right w:val="none" w:color="FFFFFF" w:sz="0"/>
            </w:tcBorders>
            <w:tcMar>
              <w:left w:type="dxa" w:w="0"/>
              <w:bottom w:type="dxa" w:w="283"/>
              <w:right w:type="dxa" w:w="0"/>
            </w:tcMar>
            <w:vAlign w:val="center"/>
          </w:tcPr>
          <w:p>
            <w:pPr>
              <w:jc w:val="right"/>
            </w:pPr>
            <w:r>
              <w:rPr>
                <w:rFonts w:ascii="Space Grotesk" w:cs="Space Grotesk" w:eastAsia="Space Grotesk" w:hAnsi="Space Grotesk"/>
                <w:caps/>
                <w:color w:val="5D626D"/>
                <w:spacing w:val="15"/>
                <w:sz w:val="14"/>
                <w:szCs w:val="14"/>
              </w:rPr>
              <w:t xml:space="preserve">Fiche juridique</w:t>
            </w:r>
          </w:p>
          <w:p>
            <w:pPr>
              <w:spacing w:after="20" w:before="20" w:line="286" w:lineRule="exact"/>
              <w:jc w:val="right"/>
            </w:pPr>
            <w:r>
              <w:rPr>
                <w:rFonts w:ascii="Space Grotesk" w:cs="Space Grotesk" w:eastAsia="Space Grotesk" w:hAnsi="Space Grotesk"/>
                <w:color w:val="15161B"/>
                <w:spacing w:val="12"/>
                <w:sz w:val="22"/>
                <w:szCs w:val="22"/>
              </w:rPr>
              <w:t xml:space="preserve">SI-JUR-06</w:t>
            </w:r>
          </w:p>
          <w:p>
            <w:pPr>
              <w:jc w:val="right"/>
            </w:pPr>
            <w:r>
              <w:rPr>
                <w:rFonts w:ascii="Space Grotesk" w:cs="Space Grotesk" w:eastAsia="Space Grotesk" w:hAnsi="Space Grotesk"/>
                <w:caps/>
                <w:color w:val="5D626D"/>
                <w:spacing w:val="15"/>
                <w:sz w:val="14"/>
                <w:szCs w:val="14"/>
              </w:rPr>
              <w:t xml:space="preserve">Version 1 · septembre 2026</w:t>
            </w:r>
          </w:p>
        </w:tc>
      </w:tr>
    </w:tbl>
    <w:p>
      <w:pPr>
        <w:spacing w:after="125" w:before="397" w:line="210" w:lineRule="exact"/>
      </w:pPr>
      <w:r>
        <w:rPr>
          <w:rFonts w:ascii="Space Grotesk" w:cs="Space Grotesk" w:eastAsia="Space Grotesk" w:hAnsi="Space Grotesk"/>
          <w:caps/>
          <w:color w:val="CC0017"/>
          <w:spacing w:val="22"/>
          <w:sz w:val="15"/>
          <w:szCs w:val="15"/>
        </w:rPr>
        <w:t xml:space="preserve">Réglementation · Prospection</w:t>
      </w:r>
    </w:p>
    <w:p>
      <w:pPr>
        <w:spacing w:after="170" w:line="707" w:lineRule="exact"/>
      </w:pPr>
      <w:r>
        <w:rPr>
          <w:rFonts w:ascii="Bricolage Grotesque" w:cs="Bricolage Grotesque" w:eastAsia="Bricolage Grotesque" w:hAnsi="Bricolage Grotesque"/>
          <w:b/>
          <w:bCs/>
          <w:color w:val="15161B"/>
          <w:sz w:val="68"/>
          <w:szCs w:val="68"/>
        </w:rPr>
        <w:t xml:space="preserve">Prospection téléphonique</w:t>
      </w:r>
    </w:p>
    <w:p>
      <w:pPr>
        <w:spacing w:after="369" w:line="340" w:lineRule="exact"/>
        <w:ind w:right="907"/>
      </w:pPr>
      <w:r>
        <w:rPr>
          <w:rFonts w:ascii="Bricolage Grotesque" w:cs="Bricolage Grotesque" w:eastAsia="Bricolage Grotesque" w:hAnsi="Bricolage Grotesque"/>
          <w:color w:val="3B3E46"/>
          <w:sz w:val="25"/>
          <w:szCs w:val="25"/>
        </w:rPr>
        <w:t xml:space="preserve">Depuis le 11 août 2026, un particulier ne peut plus être appelé à des fins commerciales sans son accord préalable. Mode d’emploi pour les agences et les agents commerciaux du réseau.</w:t>
      </w:r>
    </w:p>
    <w:tbl>
      <w:tblPr>
        <w:tblW w:type="dxa" w:w="9866"/>
        <w:tblBorders>
          <w:top w:val="single" w:color="E4DFD7" w:sz="4"/>
          <w:left w:val="none" w:color="FFFFFF" w:sz="0"/>
          <w:bottom w:val="single" w:color="E4DFD7" w:sz="4"/>
          <w:right w:val="none" w:color="FFFFFF" w:sz="0"/>
          <w:insideH w:val="none" w:color="FFFFFF" w:sz="0"/>
          <w:insideV w:val="single" w:color="E4DFD7" w:sz="4"/>
        </w:tblBorders>
        <w:tblLayout w:type="fixed"/>
      </w:tblPr>
      <w:tblGrid>
        <w:gridCol w:w="2868"/>
        <w:gridCol w:w="3326"/>
        <w:gridCol w:w="1835"/>
        <w:gridCol w:w="1837"/>
      </w:tblGrid>
      <w:tr>
        <w:tc>
          <w:tcPr>
            <w:tcW w:type="dxa" w:w="2868"/>
            <w:tcBorders>
              <w:top w:val="single" w:color="E4DFD7" w:sz="4"/>
              <w:left w:val="none" w:color="FFFFFF" w:sz="0"/>
              <w:bottom w:val="single" w:color="E4DFD7" w:sz="4"/>
              <w:right w:val="none" w:color="FFFFFF" w:sz="0"/>
            </w:tcBorders>
            <w:tcMar>
              <w:top w:type="dxa" w:w="170"/>
              <w:left w:type="dxa" w:w="0"/>
              <w:bottom w:type="dxa" w:w="170"/>
              <w:right w:type="dxa" w:w="170"/>
            </w:tcMar>
          </w:tcPr>
          <w:p>
            <w:pPr>
              <w:spacing w:after="40"/>
            </w:pPr>
            <w:r>
              <w:rPr>
                <w:rFonts w:ascii="Space Grotesk" w:cs="Space Grotesk" w:eastAsia="Space Grotesk" w:hAnsi="Space Grotesk"/>
                <w:caps/>
                <w:color w:val="858A95"/>
                <w:spacing w:val="15"/>
                <w:sz w:val="13"/>
                <w:szCs w:val="13"/>
              </w:rPr>
              <w:t xml:space="preserve">Pour qui</w:t>
            </w:r>
          </w:p>
          <w:p>
            <w:pPr>
              <w:spacing w:after="0" w:line="227" w:lineRule="exact"/>
            </w:pPr>
            <w:r>
              <w:rPr>
                <w:rFonts w:ascii="Inter" w:cs="Inter" w:eastAsia="Inter" w:hAnsi="Inter"/>
                <w:color w:val="25272E"/>
                <w:sz w:val="16"/>
                <w:szCs w:val="16"/>
              </w:rPr>
              <w:t xml:space="preserve">Responsables d’agence, agents commerciaux et assistant(e)s du réseau Suisse Immo</w:t>
            </w:r>
          </w:p>
        </w:tc>
        <w:tc>
          <w:tcPr>
            <w:tcW w:type="dxa" w:w="3326"/>
            <w:tcBorders>
              <w:top w:val="single" w:color="E4DFD7" w:sz="4"/>
              <w:left w:val="single" w:color="E4DFD7" w:sz="4"/>
              <w:bottom w:val="single" w:color="E4DFD7" w:sz="4"/>
              <w:right w:val="none" w:color="FFFFFF" w:sz="0"/>
            </w:tcBorders>
            <w:tcMar>
              <w:top w:type="dxa" w:w="170"/>
              <w:left w:type="dxa" w:w="198"/>
              <w:bottom w:type="dxa" w:w="170"/>
              <w:right w:type="dxa" w:w="170"/>
            </w:tcMar>
          </w:tcPr>
          <w:p>
            <w:pPr>
              <w:spacing w:after="40"/>
            </w:pPr>
            <w:r>
              <w:rPr>
                <w:rFonts w:ascii="Space Grotesk" w:cs="Space Grotesk" w:eastAsia="Space Grotesk" w:hAnsi="Space Grotesk"/>
                <w:caps/>
                <w:color w:val="858A95"/>
                <w:spacing w:val="15"/>
                <w:sz w:val="13"/>
                <w:szCs w:val="13"/>
              </w:rPr>
              <w:t xml:space="preserve">Textes</w:t>
            </w:r>
          </w:p>
          <w:p>
            <w:pPr>
              <w:spacing w:after="0" w:line="227" w:lineRule="exact"/>
            </w:pPr>
            <w:r>
              <w:rPr>
                <w:rFonts w:ascii="Inter" w:cs="Inter" w:eastAsia="Inter" w:hAnsi="Inter"/>
                <w:color w:val="25272E"/>
                <w:sz w:val="16"/>
                <w:szCs w:val="16"/>
              </w:rPr>
              <w:t xml:space="preserve">Code de la consommation, art. L. 223-1 et suivants ; décret n° 2026-662 du 23 juillet 2026</w:t>
            </w:r>
          </w:p>
        </w:tc>
        <w:tc>
          <w:tcPr>
            <w:tcW w:type="dxa" w:w="1835"/>
            <w:tcBorders>
              <w:top w:val="single" w:color="E4DFD7" w:sz="4"/>
              <w:left w:val="single" w:color="E4DFD7" w:sz="4"/>
              <w:bottom w:val="single" w:color="E4DFD7" w:sz="4"/>
              <w:right w:val="none" w:color="FFFFFF" w:sz="0"/>
            </w:tcBorders>
            <w:tcMar>
              <w:top w:type="dxa" w:w="170"/>
              <w:left w:type="dxa" w:w="198"/>
              <w:bottom w:type="dxa" w:w="170"/>
              <w:right w:type="dxa" w:w="170"/>
            </w:tcMar>
          </w:tcPr>
          <w:p>
            <w:pPr>
              <w:spacing w:after="40"/>
            </w:pPr>
            <w:r>
              <w:rPr>
                <w:rFonts w:ascii="Space Grotesk" w:cs="Space Grotesk" w:eastAsia="Space Grotesk" w:hAnsi="Space Grotesk"/>
                <w:caps/>
                <w:color w:val="858A95"/>
                <w:spacing w:val="15"/>
                <w:sz w:val="13"/>
                <w:szCs w:val="13"/>
              </w:rPr>
              <w:t xml:space="preserve">En vigueur</w:t>
            </w:r>
          </w:p>
          <w:p>
            <w:pPr>
              <w:spacing w:after="0" w:line="227" w:lineRule="exact"/>
            </w:pPr>
            <w:r>
              <w:rPr>
                <w:rFonts w:ascii="Inter" w:cs="Inter" w:eastAsia="Inter" w:hAnsi="Inter"/>
                <w:color w:val="25272E"/>
                <w:sz w:val="16"/>
                <w:szCs w:val="16"/>
              </w:rPr>
              <w:t xml:space="preserve">Depuis le 11 août 2026</w:t>
            </w:r>
          </w:p>
        </w:tc>
        <w:tc>
          <w:tcPr>
            <w:tcW w:type="dxa" w:w="1837"/>
            <w:tcBorders>
              <w:top w:val="single" w:color="E4DFD7" w:sz="4"/>
              <w:left w:val="single" w:color="E4DFD7" w:sz="4"/>
              <w:bottom w:val="single" w:color="E4DFD7" w:sz="4"/>
              <w:right w:val="none" w:color="FFFFFF" w:sz="0"/>
            </w:tcBorders>
            <w:tcMar>
              <w:top w:type="dxa" w:w="170"/>
              <w:left w:type="dxa" w:w="198"/>
              <w:bottom w:type="dxa" w:w="170"/>
              <w:right w:type="dxa" w:w="170"/>
            </w:tcMar>
          </w:tcPr>
          <w:p>
            <w:pPr>
              <w:spacing w:after="40"/>
            </w:pPr>
            <w:r>
              <w:rPr>
                <w:rFonts w:ascii="Space Grotesk" w:cs="Space Grotesk" w:eastAsia="Space Grotesk" w:hAnsi="Space Grotesk"/>
                <w:caps/>
                <w:color w:val="858A95"/>
                <w:spacing w:val="15"/>
                <w:sz w:val="13"/>
                <w:szCs w:val="13"/>
              </w:rPr>
              <w:t xml:space="preserve">À jour au</w:t>
            </w:r>
          </w:p>
          <w:p>
            <w:pPr>
              <w:spacing w:after="0" w:line="227" w:lineRule="exact"/>
            </w:pPr>
            <w:r>
              <w:rPr>
                <w:rFonts w:ascii="Inter" w:cs="Inter" w:eastAsia="Inter" w:hAnsi="Inter"/>
                <w:color w:val="25272E"/>
                <w:sz w:val="16"/>
                <w:szCs w:val="16"/>
              </w:rPr>
              <w:t xml:space="preserve">27 septembre 2026</w:t>
            </w:r>
          </w:p>
        </w:tc>
      </w:tr>
    </w:tbl>
    <w:p>
      <w:pPr>
        <w:keepNext/>
        <w:tabs>
          <w:tab w:val="left" w:pos="454"/>
        </w:tabs>
        <w:spacing w:after="204" w:before="397" w:line="414" w:lineRule="exact"/>
      </w:pPr>
      <w:r>
        <w:rPr>
          <w:rFonts w:ascii="Bricolage Grotesque" w:cs="Bricolage Grotesque" w:eastAsia="Bricolage Grotesque" w:hAnsi="Bricolage Grotesque"/>
          <w:b/>
          <w:bCs/>
          <w:color w:val="15161B"/>
          <w:sz w:val="36"/>
          <w:szCs w:val="36"/>
        </w:rPr>
        <w:t xml:space="preserve">L’essentiel</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33"/>
        <w:gridCol w:w="4933"/>
      </w:tblGrid>
      <w:tr>
        <w:tc>
          <w:tcPr>
            <w:tcW w:type="dxa" w:w="4933"/>
            <w:tcBorders>
              <w:top w:val="none" w:color="FFFFFF" w:sz="0"/>
              <w:left w:val="none" w:color="FFFFFF" w:sz="0"/>
              <w:bottom w:val="none" w:color="FFFFFF" w:sz="0"/>
              <w:right w:val="none" w:color="FFFFFF" w:sz="0"/>
            </w:tcBorders>
            <w:tcMar>
              <w:left w:type="dxa" w:w="0"/>
              <w:bottom w:type="dxa" w:w="170"/>
              <w:right w:type="dxa" w:w="227"/>
            </w:tcMar>
          </w:tcPr>
          <w:p>
            <w:pPr>
              <w:tabs>
                <w:tab w:val="left" w:pos="482"/>
              </w:tabs>
              <w:spacing w:after="0" w:line="248" w:lineRule="exact"/>
              <w:ind w:left="482" w:hanging="482"/>
            </w:pPr>
            <w:r>
              <w:rPr>
                <w:rFonts w:ascii="Space Grotesk" w:cs="Space Grotesk" w:eastAsia="Space Grotesk" w:hAnsi="Space Grotesk"/>
                <w:color w:val="CC0017"/>
                <w:sz w:val="16"/>
                <w:szCs w:val="16"/>
              </w:rPr>
              <w:t xml:space="preserve">01</w:t>
            </w:r>
            <w:r>
              <w:t xml:space="preserve">	</w:t>
            </w:r>
            <w:r>
              <w:rPr>
                <w:rFonts w:ascii="Inter" w:cs="Inter" w:eastAsia="Inter" w:hAnsi="Inter"/>
                <w:b/>
                <w:bCs/>
                <w:color w:val="15161B"/>
                <w:sz w:val="17"/>
                <w:szCs w:val="17"/>
              </w:rPr>
              <w:t xml:space="preserve">Pas d’accord, pas d’appel.</w:t>
            </w:r>
            <w:r>
              <w:rPr>
                <w:rFonts w:ascii="Inter" w:cs="Inter" w:eastAsia="Inter" w:hAnsi="Inter"/>
                <w:color w:val="25272E"/>
                <w:sz w:val="17"/>
                <w:szCs w:val="17"/>
              </w:rPr>
              <w:t xml:space="preserve"> </w:t>
            </w:r>
            <w:r>
              <w:rPr>
                <w:rFonts w:ascii="Inter" w:cs="Inter" w:eastAsia="Inter" w:hAnsi="Inter"/>
                <w:color w:val="25272E"/>
                <w:sz w:val="17"/>
                <w:szCs w:val="17"/>
              </w:rPr>
              <w:t xml:space="preserve">Un particulier ne peut plus être appelé à des fins commerciales s’il n’a pas donné son accord au préalable. Le silence ne vaut pas accord, et la liste Bloctel a disparu.</w:t>
            </w:r>
          </w:p>
        </w:tc>
        <w:tc>
          <w:tcPr>
            <w:tcW w:type="dxa" w:w="4933"/>
            <w:tcBorders>
              <w:top w:val="none" w:color="FFFFFF" w:sz="0"/>
              <w:left w:val="none" w:color="FFFFFF" w:sz="0"/>
              <w:bottom w:val="none" w:color="FFFFFF" w:sz="0"/>
              <w:right w:val="none" w:color="FFFFFF" w:sz="0"/>
            </w:tcBorders>
            <w:tcMar>
              <w:left w:type="dxa" w:w="227"/>
              <w:bottom w:type="dxa" w:w="170"/>
              <w:right w:type="dxa" w:w="0"/>
            </w:tcMar>
          </w:tcPr>
          <w:p>
            <w:pPr>
              <w:tabs>
                <w:tab w:val="left" w:pos="482"/>
              </w:tabs>
              <w:spacing w:after="0" w:line="248" w:lineRule="exact"/>
              <w:ind w:left="482" w:hanging="482"/>
            </w:pPr>
            <w:r>
              <w:rPr>
                <w:rFonts w:ascii="Space Grotesk" w:cs="Space Grotesk" w:eastAsia="Space Grotesk" w:hAnsi="Space Grotesk"/>
                <w:color w:val="CC0017"/>
                <w:sz w:val="16"/>
                <w:szCs w:val="16"/>
              </w:rPr>
              <w:t xml:space="preserve">02</w:t>
            </w:r>
            <w:r>
              <w:t xml:space="preserve">	</w:t>
            </w:r>
            <w:r>
              <w:rPr>
                <w:rFonts w:ascii="Inter" w:cs="Inter" w:eastAsia="Inter" w:hAnsi="Inter"/>
                <w:b/>
                <w:bCs/>
                <w:color w:val="15161B"/>
                <w:sz w:val="17"/>
                <w:szCs w:val="17"/>
              </w:rPr>
              <w:t xml:space="preserve">Un accord par société.</w:t>
            </w:r>
            <w:r>
              <w:rPr>
                <w:rFonts w:ascii="Inter" w:cs="Inter" w:eastAsia="Inter" w:hAnsi="Inter"/>
                <w:color w:val="25272E"/>
                <w:sz w:val="17"/>
                <w:szCs w:val="17"/>
              </w:rPr>
              <w:t xml:space="preserve"> </w:t>
            </w:r>
            <w:r>
              <w:rPr>
                <w:rFonts w:ascii="Inter" w:cs="Inter" w:eastAsia="Inter" w:hAnsi="Inter"/>
                <w:color w:val="25272E"/>
                <w:sz w:val="17"/>
                <w:szCs w:val="17"/>
              </w:rPr>
              <w:t xml:space="preserve">L’accord est donné à la société qui exploite l’agence et qui le recueille. Il ne vaut ni pour les autres agences du réseau, ni pour la tête de réseau.</w:t>
            </w:r>
          </w:p>
        </w:tc>
      </w:tr>
      <w:tr>
        <w:tc>
          <w:tcPr>
            <w:tcW w:type="dxa" w:w="4933"/>
            <w:tcBorders>
              <w:top w:val="none" w:color="FFFFFF" w:sz="0"/>
              <w:left w:val="none" w:color="FFFFFF" w:sz="0"/>
              <w:bottom w:val="none" w:color="FFFFFF" w:sz="0"/>
              <w:right w:val="none" w:color="FFFFFF" w:sz="0"/>
            </w:tcBorders>
            <w:tcMar>
              <w:left w:type="dxa" w:w="0"/>
              <w:bottom w:type="dxa" w:w="170"/>
              <w:right w:type="dxa" w:w="227"/>
            </w:tcMar>
          </w:tcPr>
          <w:p>
            <w:pPr>
              <w:tabs>
                <w:tab w:val="left" w:pos="482"/>
              </w:tabs>
              <w:spacing w:after="0" w:line="248" w:lineRule="exact"/>
              <w:ind w:left="482" w:hanging="482"/>
            </w:pPr>
            <w:r>
              <w:rPr>
                <w:rFonts w:ascii="Space Grotesk" w:cs="Space Grotesk" w:eastAsia="Space Grotesk" w:hAnsi="Space Grotesk"/>
                <w:color w:val="CC0017"/>
                <w:sz w:val="16"/>
                <w:szCs w:val="16"/>
              </w:rPr>
              <w:t xml:space="preserve">03</w:t>
            </w:r>
            <w:r>
              <w:t xml:space="preserve">	</w:t>
            </w:r>
            <w:r>
              <w:rPr>
                <w:rFonts w:ascii="Inter" w:cs="Inter" w:eastAsia="Inter" w:hAnsi="Inter"/>
                <w:b/>
                <w:bCs/>
                <w:color w:val="15161B"/>
                <w:sz w:val="17"/>
                <w:szCs w:val="17"/>
              </w:rPr>
              <w:t xml:space="preserve">Douze mois au plus.</w:t>
            </w:r>
            <w:r>
              <w:rPr>
                <w:rFonts w:ascii="Inter" w:cs="Inter" w:eastAsia="Inter" w:hAnsi="Inter"/>
                <w:color w:val="25272E"/>
                <w:sz w:val="17"/>
                <w:szCs w:val="17"/>
              </w:rPr>
              <w:t xml:space="preserve"> </w:t>
            </w:r>
            <w:r>
              <w:rPr>
                <w:rFonts w:ascii="Inter" w:cs="Inter" w:eastAsia="Inter" w:hAnsi="Inter"/>
                <w:color w:val="25272E"/>
                <w:sz w:val="17"/>
                <w:szCs w:val="17"/>
              </w:rPr>
              <w:t xml:space="preserve">L’accord dure un an au maximum et n’est jamais reconduit tacitement. Il se retire à tout moment, aussi simplement qu’il a été donné.</w:t>
            </w:r>
          </w:p>
        </w:tc>
        <w:tc>
          <w:tcPr>
            <w:tcW w:type="dxa" w:w="4933"/>
            <w:tcBorders>
              <w:top w:val="none" w:color="FFFFFF" w:sz="0"/>
              <w:left w:val="none" w:color="FFFFFF" w:sz="0"/>
              <w:bottom w:val="none" w:color="FFFFFF" w:sz="0"/>
              <w:right w:val="none" w:color="FFFFFF" w:sz="0"/>
            </w:tcBorders>
            <w:tcMar>
              <w:left w:type="dxa" w:w="227"/>
              <w:bottom w:type="dxa" w:w="170"/>
              <w:right w:type="dxa" w:w="0"/>
            </w:tcMar>
          </w:tcPr>
          <w:p>
            <w:pPr>
              <w:tabs>
                <w:tab w:val="left" w:pos="482"/>
              </w:tabs>
              <w:spacing w:after="0" w:line="248" w:lineRule="exact"/>
              <w:ind w:left="482" w:hanging="482"/>
            </w:pPr>
            <w:r>
              <w:rPr>
                <w:rFonts w:ascii="Space Grotesk" w:cs="Space Grotesk" w:eastAsia="Space Grotesk" w:hAnsi="Space Grotesk"/>
                <w:color w:val="CC0017"/>
                <w:sz w:val="16"/>
                <w:szCs w:val="16"/>
              </w:rPr>
              <w:t xml:space="preserve">04</w:t>
            </w:r>
            <w:r>
              <w:t xml:space="preserve">	</w:t>
            </w:r>
            <w:r>
              <w:rPr>
                <w:rFonts w:ascii="Inter" w:cs="Inter" w:eastAsia="Inter" w:hAnsi="Inter"/>
                <w:b/>
                <w:bCs/>
                <w:color w:val="15161B"/>
                <w:sz w:val="17"/>
                <w:szCs w:val="17"/>
              </w:rPr>
              <w:t xml:space="preserve">Une preuve pendant trois ans.</w:t>
            </w:r>
            <w:r>
              <w:rPr>
                <w:rFonts w:ascii="Inter" w:cs="Inter" w:eastAsia="Inter" w:hAnsi="Inter"/>
                <w:color w:val="25272E"/>
                <w:sz w:val="17"/>
                <w:szCs w:val="17"/>
              </w:rPr>
              <w:t xml:space="preserve"> </w:t>
            </w:r>
            <w:r>
              <w:rPr>
                <w:rFonts w:ascii="Inter" w:cs="Inter" w:eastAsia="Inter" w:hAnsi="Inter"/>
                <w:color w:val="25272E"/>
                <w:sz w:val="17"/>
                <w:szCs w:val="17"/>
              </w:rPr>
              <w:t xml:space="preserve">Chaque accord est enregistré, horodaté et conservé trois ans. La personne peut en obtenir gratuitement une copie sur support durable.</w:t>
            </w:r>
          </w:p>
        </w:tc>
      </w:tr>
      <w:tr>
        <w:tc>
          <w:tcPr>
            <w:tcW w:type="dxa" w:w="4933"/>
            <w:tcBorders>
              <w:top w:val="none" w:color="FFFFFF" w:sz="0"/>
              <w:left w:val="none" w:color="FFFFFF" w:sz="0"/>
              <w:bottom w:val="none" w:color="FFFFFF" w:sz="0"/>
              <w:right w:val="none" w:color="FFFFFF" w:sz="0"/>
            </w:tcBorders>
            <w:tcMar>
              <w:left w:type="dxa" w:w="0"/>
              <w:bottom w:type="dxa" w:w="170"/>
              <w:right w:type="dxa" w:w="227"/>
            </w:tcMar>
          </w:tcPr>
          <w:p>
            <w:pPr>
              <w:tabs>
                <w:tab w:val="left" w:pos="482"/>
              </w:tabs>
              <w:spacing w:after="0" w:line="248" w:lineRule="exact"/>
              <w:ind w:left="482" w:hanging="482"/>
            </w:pPr>
            <w:r>
              <w:rPr>
                <w:rFonts w:ascii="Space Grotesk" w:cs="Space Grotesk" w:eastAsia="Space Grotesk" w:hAnsi="Space Grotesk"/>
                <w:color w:val="CC0017"/>
                <w:sz w:val="16"/>
                <w:szCs w:val="16"/>
              </w:rPr>
              <w:t xml:space="preserve">05</w:t>
            </w:r>
            <w:r>
              <w:t xml:space="preserve">	</w:t>
            </w:r>
            <w:r>
              <w:rPr>
                <w:rFonts w:ascii="Inter" w:cs="Inter" w:eastAsia="Inter" w:hAnsi="Inter"/>
                <w:b/>
                <w:bCs/>
                <w:color w:val="15161B"/>
                <w:sz w:val="17"/>
                <w:szCs w:val="17"/>
              </w:rPr>
              <w:t xml:space="preserve">Des appels encadrés.</w:t>
            </w:r>
            <w:r>
              <w:rPr>
                <w:rFonts w:ascii="Inter" w:cs="Inter" w:eastAsia="Inter" w:hAnsi="Inter"/>
                <w:color w:val="25272E"/>
                <w:sz w:val="17"/>
                <w:szCs w:val="17"/>
              </w:rPr>
              <w:t xml:space="preserve"> </w:t>
            </w:r>
            <w:r>
              <w:rPr>
                <w:rFonts w:ascii="Inter" w:cs="Inter" w:eastAsia="Inter" w:hAnsi="Inter"/>
                <w:color w:val="25272E"/>
                <w:sz w:val="17"/>
                <w:szCs w:val="17"/>
              </w:rPr>
              <w:t xml:space="preserve">Même avec un accord, on n’appelle que du lundi au vendredi, hors jours fériés, de 10 h à 13 h et de 14 h à 20 h, et au plus quatre fois sur trente jours.</w:t>
            </w:r>
          </w:p>
        </w:tc>
        <w:tc>
          <w:tcPr>
            <w:tcW w:type="dxa" w:w="4933"/>
            <w:tcBorders>
              <w:top w:val="none" w:color="FFFFFF" w:sz="0"/>
              <w:left w:val="none" w:color="FFFFFF" w:sz="0"/>
              <w:bottom w:val="none" w:color="FFFFFF" w:sz="0"/>
              <w:right w:val="none" w:color="FFFFFF" w:sz="0"/>
            </w:tcBorders>
            <w:tcMar>
              <w:left w:type="dxa" w:w="227"/>
              <w:bottom w:type="dxa" w:w="170"/>
              <w:right w:type="dxa" w:w="0"/>
            </w:tcMar>
          </w:tcPr>
          <w:p>
            <w:pPr>
              <w:tabs>
                <w:tab w:val="left" w:pos="482"/>
              </w:tabs>
              <w:spacing w:after="0" w:line="248" w:lineRule="exact"/>
              <w:ind w:left="482" w:hanging="482"/>
            </w:pPr>
            <w:r>
              <w:rPr>
                <w:rFonts w:ascii="Space Grotesk" w:cs="Space Grotesk" w:eastAsia="Space Grotesk" w:hAnsi="Space Grotesk"/>
                <w:color w:val="CC0017"/>
                <w:sz w:val="16"/>
                <w:szCs w:val="16"/>
              </w:rPr>
              <w:t xml:space="preserve">06</w:t>
            </w:r>
            <w:r>
              <w:t xml:space="preserve">	</w:t>
            </w:r>
            <w:r>
              <w:rPr>
                <w:rFonts w:ascii="Inter" w:cs="Inter" w:eastAsia="Inter" w:hAnsi="Inter"/>
                <w:b/>
                <w:bCs/>
                <w:color w:val="15161B"/>
                <w:sz w:val="17"/>
                <w:szCs w:val="17"/>
              </w:rPr>
              <w:t xml:space="preserve">Des sanctions lourdes.</w:t>
            </w:r>
            <w:r>
              <w:rPr>
                <w:rFonts w:ascii="Inter" w:cs="Inter" w:eastAsia="Inter" w:hAnsi="Inter"/>
                <w:color w:val="25272E"/>
                <w:sz w:val="17"/>
                <w:szCs w:val="17"/>
              </w:rPr>
              <w:t xml:space="preserve"> </w:t>
            </w:r>
            <w:r>
              <w:rPr>
                <w:rFonts w:ascii="Inter" w:cs="Inter" w:eastAsia="Inter" w:hAnsi="Inter"/>
                <w:color w:val="25272E"/>
                <w:sz w:val="17"/>
                <w:szCs w:val="17"/>
              </w:rPr>
              <w:t xml:space="preserve">Un contrat obtenu par un appel illicite est nul, et un mandat nul ne donne droit à aucun honoraire. L’amende peut atteindre 375 000 € pour une société.</w:t>
            </w:r>
          </w:p>
        </w:tc>
      </w:tr>
    </w:tbl>
    <w:p>
      <w:pPr>
        <w:pBdr>
          <w:top w:val="single" w:color="373737" w:sz="6" w:space="8"/>
        </w:pBdr>
        <w:spacing w:after="85" w:before="170"/>
      </w:pPr>
      <w:r>
        <w:rPr>
          <w:rFonts w:ascii="Space Grotesk" w:cs="Space Grotesk" w:eastAsia="Space Grotesk" w:hAnsi="Space Grotesk"/>
          <w:caps/>
          <w:color w:val="858A95"/>
          <w:spacing w:val="15"/>
          <w:sz w:val="13"/>
          <w:szCs w:val="13"/>
        </w:rPr>
        <w:t xml:space="preserve">Sommaire</w:t>
      </w:r>
    </w:p>
    <w:p>
      <w:pPr>
        <w:tabs>
          <w:tab w:val="left" w:pos="397"/>
          <w:tab w:val="right" w:pos="9866" w:leader="dot"/>
        </w:tabs>
        <w:spacing w:after="0" w:line="320" w:lineRule="exact"/>
      </w:pPr>
      <w:r>
        <w:rPr>
          <w:rFonts w:ascii="Space Grotesk" w:cs="Space Grotesk" w:eastAsia="Space Grotesk" w:hAnsi="Space Grotesk"/>
          <w:color w:val="CC0017"/>
          <w:sz w:val="16"/>
          <w:szCs w:val="16"/>
        </w:rPr>
        <w:t xml:space="preserve">1</w:t>
      </w:r>
      <w:r>
        <w:t xml:space="preserve">	</w:t>
      </w:r>
      <w:r>
        <w:rPr>
          <w:rFonts w:ascii="Inter" w:cs="Inter" w:eastAsia="Inter" w:hAnsi="Inter"/>
          <w:color w:val="15161B"/>
          <w:sz w:val="18"/>
          <w:szCs w:val="18"/>
        </w:rPr>
        <w:t xml:space="preserve">Le principe</w:t>
      </w:r>
      <w:r>
        <w:t xml:space="preserve">	</w:t>
      </w:r>
      <w:r>
        <w:rPr>
          <w:rFonts w:ascii="Space Grotesk" w:cs="Space Grotesk" w:eastAsia="Space Grotesk" w:hAnsi="Space Grotesk"/>
          <w:color w:val="5D626D"/>
          <w:sz w:val="16"/>
          <w:szCs w:val="16"/>
        </w:rPr>
        <w:t xml:space="preserve">p. 2</w:t>
      </w:r>
    </w:p>
    <w:p>
      <w:pPr>
        <w:tabs>
          <w:tab w:val="left" w:pos="397"/>
          <w:tab w:val="right" w:pos="9866" w:leader="dot"/>
        </w:tabs>
        <w:spacing w:after="0" w:line="320" w:lineRule="exact"/>
      </w:pPr>
      <w:r>
        <w:rPr>
          <w:rFonts w:ascii="Space Grotesk" w:cs="Space Grotesk" w:eastAsia="Space Grotesk" w:hAnsi="Space Grotesk"/>
          <w:color w:val="CC0017"/>
          <w:sz w:val="16"/>
          <w:szCs w:val="16"/>
        </w:rPr>
        <w:t xml:space="preserve">2</w:t>
      </w:r>
      <w:r>
        <w:t xml:space="preserve">	</w:t>
      </w:r>
      <w:r>
        <w:rPr>
          <w:rFonts w:ascii="Inter" w:cs="Inter" w:eastAsia="Inter" w:hAnsi="Inter"/>
          <w:color w:val="15161B"/>
          <w:sz w:val="18"/>
          <w:szCs w:val="18"/>
        </w:rPr>
        <w:t xml:space="preserve">Ce qui reste permis</w:t>
      </w:r>
      <w:r>
        <w:t xml:space="preserve">	</w:t>
      </w:r>
      <w:r>
        <w:rPr>
          <w:rFonts w:ascii="Space Grotesk" w:cs="Space Grotesk" w:eastAsia="Space Grotesk" w:hAnsi="Space Grotesk"/>
          <w:color w:val="5D626D"/>
          <w:sz w:val="16"/>
          <w:szCs w:val="16"/>
        </w:rPr>
        <w:t xml:space="preserve">p. 3</w:t>
      </w:r>
    </w:p>
    <w:p>
      <w:pPr>
        <w:tabs>
          <w:tab w:val="left" w:pos="397"/>
          <w:tab w:val="right" w:pos="9866" w:leader="dot"/>
        </w:tabs>
        <w:spacing w:after="0" w:line="320" w:lineRule="exact"/>
      </w:pPr>
      <w:r>
        <w:rPr>
          <w:rFonts w:ascii="Space Grotesk" w:cs="Space Grotesk" w:eastAsia="Space Grotesk" w:hAnsi="Space Grotesk"/>
          <w:color w:val="CC0017"/>
          <w:sz w:val="16"/>
          <w:szCs w:val="16"/>
        </w:rPr>
        <w:t xml:space="preserve">3</w:t>
      </w:r>
      <w:r>
        <w:t xml:space="preserve">	</w:t>
      </w:r>
      <w:r>
        <w:rPr>
          <w:rFonts w:ascii="Inter" w:cs="Inter" w:eastAsia="Inter" w:hAnsi="Inter"/>
          <w:color w:val="15161B"/>
          <w:sz w:val="18"/>
          <w:szCs w:val="18"/>
        </w:rPr>
        <w:t xml:space="preserve">Recueillir l’accord</w:t>
      </w:r>
      <w:r>
        <w:t xml:space="preserve">	</w:t>
      </w:r>
      <w:r>
        <w:rPr>
          <w:rFonts w:ascii="Space Grotesk" w:cs="Space Grotesk" w:eastAsia="Space Grotesk" w:hAnsi="Space Grotesk"/>
          <w:color w:val="5D626D"/>
          <w:sz w:val="16"/>
          <w:szCs w:val="16"/>
        </w:rPr>
        <w:t xml:space="preserve">p. 4</w:t>
      </w:r>
    </w:p>
    <w:p>
      <w:pPr>
        <w:tabs>
          <w:tab w:val="left" w:pos="397"/>
          <w:tab w:val="right" w:pos="9866" w:leader="dot"/>
        </w:tabs>
        <w:spacing w:after="0" w:line="320" w:lineRule="exact"/>
      </w:pPr>
      <w:r>
        <w:rPr>
          <w:rFonts w:ascii="Space Grotesk" w:cs="Space Grotesk" w:eastAsia="Space Grotesk" w:hAnsi="Space Grotesk"/>
          <w:color w:val="CC0017"/>
          <w:sz w:val="16"/>
          <w:szCs w:val="16"/>
        </w:rPr>
        <w:t xml:space="preserve">4</w:t>
      </w:r>
      <w:r>
        <w:t xml:space="preserve">	</w:t>
      </w:r>
      <w:r>
        <w:rPr>
          <w:rFonts w:ascii="Inter" w:cs="Inter" w:eastAsia="Inter" w:hAnsi="Inter"/>
          <w:color w:val="15161B"/>
          <w:sz w:val="18"/>
          <w:szCs w:val="18"/>
        </w:rPr>
        <w:t xml:space="preserve">Prouver : le registre des accords</w:t>
      </w:r>
      <w:r>
        <w:t xml:space="preserve">	</w:t>
      </w:r>
      <w:r>
        <w:rPr>
          <w:rFonts w:ascii="Space Grotesk" w:cs="Space Grotesk" w:eastAsia="Space Grotesk" w:hAnsi="Space Grotesk"/>
          <w:color w:val="5D626D"/>
          <w:sz w:val="16"/>
          <w:szCs w:val="16"/>
        </w:rPr>
        <w:t xml:space="preserve">p. 5</w:t>
      </w:r>
    </w:p>
    <w:p>
      <w:pPr>
        <w:tabs>
          <w:tab w:val="left" w:pos="397"/>
          <w:tab w:val="right" w:pos="9866" w:leader="dot"/>
        </w:tabs>
        <w:spacing w:after="0" w:line="320" w:lineRule="exact"/>
      </w:pPr>
      <w:r>
        <w:rPr>
          <w:rFonts w:ascii="Space Grotesk" w:cs="Space Grotesk" w:eastAsia="Space Grotesk" w:hAnsi="Space Grotesk"/>
          <w:color w:val="CC0017"/>
          <w:sz w:val="16"/>
          <w:szCs w:val="16"/>
        </w:rPr>
        <w:t xml:space="preserve">5</w:t>
      </w:r>
      <w:r>
        <w:t xml:space="preserve">	</w:t>
      </w:r>
      <w:r>
        <w:rPr>
          <w:rFonts w:ascii="Inter" w:cs="Inter" w:eastAsia="Inter" w:hAnsi="Inter"/>
          <w:color w:val="15161B"/>
          <w:sz w:val="18"/>
          <w:szCs w:val="18"/>
        </w:rPr>
        <w:t xml:space="preserve">Pendant et après l’appel</w:t>
      </w:r>
      <w:r>
        <w:t xml:space="preserve">	</w:t>
      </w:r>
      <w:r>
        <w:rPr>
          <w:rFonts w:ascii="Space Grotesk" w:cs="Space Grotesk" w:eastAsia="Space Grotesk" w:hAnsi="Space Grotesk"/>
          <w:color w:val="5D626D"/>
          <w:sz w:val="16"/>
          <w:szCs w:val="16"/>
        </w:rPr>
        <w:t xml:space="preserve">p. 5</w:t>
      </w:r>
    </w:p>
    <w:p>
      <w:pPr>
        <w:tabs>
          <w:tab w:val="left" w:pos="397"/>
          <w:tab w:val="right" w:pos="9866" w:leader="dot"/>
        </w:tabs>
        <w:spacing w:after="0" w:line="320" w:lineRule="exact"/>
      </w:pPr>
      <w:r>
        <w:rPr>
          <w:rFonts w:ascii="Space Grotesk" w:cs="Space Grotesk" w:eastAsia="Space Grotesk" w:hAnsi="Space Grotesk"/>
          <w:color w:val="CC0017"/>
          <w:sz w:val="16"/>
          <w:szCs w:val="16"/>
        </w:rPr>
        <w:t xml:space="preserve">6</w:t>
      </w:r>
      <w:r>
        <w:t xml:space="preserve">	</w:t>
      </w:r>
      <w:r>
        <w:rPr>
          <w:rFonts w:ascii="Inter" w:cs="Inter" w:eastAsia="Inter" w:hAnsi="Inter"/>
          <w:color w:val="15161B"/>
          <w:sz w:val="18"/>
          <w:szCs w:val="18"/>
        </w:rPr>
        <w:t xml:space="preserve">Prestataires, fichiers et sanctions</w:t>
      </w:r>
      <w:r>
        <w:t xml:space="preserve">	</w:t>
      </w:r>
      <w:r>
        <w:rPr>
          <w:rFonts w:ascii="Space Grotesk" w:cs="Space Grotesk" w:eastAsia="Space Grotesk" w:hAnsi="Space Grotesk"/>
          <w:color w:val="5D626D"/>
          <w:sz w:val="16"/>
          <w:szCs w:val="16"/>
        </w:rPr>
        <w:t xml:space="preserve">p. 6</w:t>
      </w:r>
    </w:p>
    <w:p>
      <w:pPr>
        <w:tabs>
          <w:tab w:val="left" w:pos="397"/>
          <w:tab w:val="right" w:pos="9866" w:leader="dot"/>
        </w:tabs>
        <w:spacing w:after="0" w:line="320" w:lineRule="exact"/>
      </w:pPr>
      <w:r>
        <w:rPr>
          <w:rFonts w:ascii="Space Grotesk" w:cs="Space Grotesk" w:eastAsia="Space Grotesk" w:hAnsi="Space Grotesk"/>
          <w:color w:val="CC0017"/>
          <w:sz w:val="16"/>
          <w:szCs w:val="16"/>
        </w:rPr>
        <w:t xml:space="preserve">A</w:t>
      </w:r>
      <w:r>
        <w:t xml:space="preserve">	</w:t>
      </w:r>
      <w:r>
        <w:rPr>
          <w:rFonts w:ascii="Inter" w:cs="Inter" w:eastAsia="Inter" w:hAnsi="Inter"/>
          <w:color w:val="15161B"/>
          <w:sz w:val="18"/>
          <w:szCs w:val="18"/>
        </w:rPr>
        <w:t xml:space="preserve">Annexe · Formulaire de recueil du consentement</w:t>
      </w:r>
      <w:r>
        <w:t xml:space="preserve">	</w:t>
      </w:r>
      <w:r>
        <w:rPr>
          <w:rFonts w:ascii="Space Grotesk" w:cs="Space Grotesk" w:eastAsia="Space Grotesk" w:hAnsi="Space Grotesk"/>
          <w:color w:val="5D626D"/>
          <w:sz w:val="16"/>
          <w:szCs w:val="16"/>
        </w:rPr>
        <w:t xml:space="preserve">p. 7</w:t>
      </w:r>
    </w:p>
    <w:p>
      <w:pPr>
        <w:pBdr>
          <w:left w:val="single" w:color="CC0017" w:sz="14" w:space="10"/>
        </w:pBdr>
        <w:spacing w:after="0" w:before="283" w:line="279" w:lineRule="exact"/>
        <w:ind w:left="204"/>
      </w:pPr>
      <w:r>
        <w:rPr>
          <w:rFonts w:ascii="Inter" w:cs="Inter" w:eastAsia="Inter" w:hAnsi="Inter"/>
          <w:b/>
          <w:bCs/>
          <w:color w:val="15161B"/>
          <w:sz w:val="18"/>
          <w:szCs w:val="18"/>
        </w:rPr>
        <w:t xml:space="preserve">Dans le réseau Suisse Immo.</w:t>
      </w:r>
      <w:r>
        <w:rPr>
          <w:rFonts w:ascii="Inter" w:cs="Inter" w:eastAsia="Inter" w:hAnsi="Inter"/>
          <w:color w:val="4A4E58"/>
          <w:sz w:val="18"/>
          <w:szCs w:val="18"/>
        </w:rPr>
        <w:t xml:space="preserve"> Chaque agence est une société distincte, titulaire de sa propre carte professionnelle. Le formulaire en annexe se complète donc au nom de la société qui exploite l’agence, et les agents commerciaux l’utilisent au nom de l’agence dont ils détiennent l’attestation d’habilitation.</w:t>
      </w:r>
    </w:p>
    <w:p>
      <w:pPr>
        <w:pageBreakBefore/>
        <w:spacing w:after="0" w:line="20" w:lineRule="exact"/>
      </w:pPr>
    </w:p>
    <w:p>
      <w:pPr>
        <w:keepNext/>
        <w:tabs>
          <w:tab w:val="left" w:pos="454"/>
        </w:tabs>
        <w:spacing w:after="204" w:before="0" w:line="414" w:lineRule="exact"/>
      </w:pPr>
      <w:r>
        <w:rPr>
          <w:rFonts w:ascii="Bricolage Grotesque" w:cs="Bricolage Grotesque" w:eastAsia="Bricolage Grotesque" w:hAnsi="Bricolage Grotesque"/>
          <w:b/>
          <w:bCs/>
          <w:color w:val="CC0017"/>
          <w:sz w:val="36"/>
          <w:szCs w:val="36"/>
        </w:rPr>
        <w:t xml:space="preserve">1</w:t>
      </w:r>
      <w:r>
        <w:rPr>
          <w:rFonts w:ascii="Bricolage Grotesque" w:cs="Bricolage Grotesque" w:eastAsia="Bricolage Grotesque" w:hAnsi="Bricolage Grotesque"/>
          <w:b/>
          <w:bCs/>
          <w:sz w:val="36"/>
          <w:szCs w:val="36"/>
        </w:rPr>
        <w:t xml:space="preserve">	</w:t>
      </w:r>
      <w:r>
        <w:rPr>
          <w:rFonts w:ascii="Bricolage Grotesque" w:cs="Bricolage Grotesque" w:eastAsia="Bricolage Grotesque" w:hAnsi="Bricolage Grotesque"/>
          <w:b/>
          <w:bCs/>
          <w:color w:val="15161B"/>
          <w:sz w:val="36"/>
          <w:szCs w:val="36"/>
        </w:rPr>
        <w:t xml:space="preserve">Le principe</w:t>
      </w:r>
    </w:p>
    <w:p>
      <w:pPr>
        <w:spacing w:after="147" w:line="300" w:lineRule="exact"/>
      </w:pPr>
      <w:r>
        <w:rPr>
          <w:rFonts w:ascii="Inter" w:cs="Inter" w:eastAsia="Inter" w:hAnsi="Inter"/>
          <w:color w:val="15161B"/>
          <w:sz w:val="20"/>
          <w:szCs w:val="20"/>
        </w:rPr>
        <w:t xml:space="preserve">Jusqu’au 10 août 2026, un professionnel pouvait appeler tout particulier qui ne s’était pas inscrit sur la liste d’opposition Bloctel. Depuis le 11 août, la logique est inversée : il est interdit de démarcher par téléphone un consommateur qui n’a pas exprimé son consentement au préalable, que l’appel soit passé directement ou par un tiers agissant pour le compte du professionnel.</w:t>
      </w:r>
    </w:p>
    <w:p>
      <w:pPr>
        <w:spacing w:after="125" w:line="270" w:lineRule="exact"/>
      </w:pPr>
      <w:r>
        <w:rPr>
          <w:rFonts w:ascii="Inter" w:cs="Inter" w:eastAsia="Inter" w:hAnsi="Inter"/>
          <w:color w:val="25272E"/>
          <w:sz w:val="18"/>
          <w:szCs w:val="18"/>
        </w:rPr>
        <w:t xml:space="preserve">La charge de la preuve pèse sur le professionnel. En cas de contrôle ou de litige, l’agence doit démontrer que l’accord a été recueilli dans les formes prévues ; faute de preuve, l’appel est traité comme un appel passé sans accord.</w:t>
      </w:r>
    </w:p>
    <w:p>
      <w:pPr>
        <w:keepNext/>
        <w:spacing w:after="91" w:before="238" w:line="275" w:lineRule="exact"/>
      </w:pPr>
      <w:r>
        <w:rPr>
          <w:rFonts w:ascii="Bricolage Grotesque" w:cs="Bricolage Grotesque" w:eastAsia="Bricolage Grotesque" w:hAnsi="Bricolage Grotesque"/>
          <w:b/>
          <w:bCs/>
          <w:color w:val="15161B"/>
          <w:sz w:val="22"/>
          <w:szCs w:val="22"/>
        </w:rPr>
        <w:t xml:space="preserve">Un accord valable réunit cinq qualités</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70"/>
        <w:gridCol w:w="7696"/>
      </w:tblGrid>
      <w:tr>
        <w:trPr>
          <w:tblHeader/>
        </w:trPr>
        <w:tc>
          <w:tcPr>
            <w:tcW w:type="dxa" w:w="2170"/>
            <w:tcBorders>
              <w:top w:val="none" w:color="FFFFFF" w:sz="0"/>
              <w:left w:val="none" w:color="FFFFFF" w:sz="0"/>
              <w:bottom w:val="single" w:color="373737" w:sz="6"/>
              <w:right w:val="none" w:color="FFFFFF" w:sz="0"/>
            </w:tcBorders>
            <w:tcMar>
              <w:top w:type="dxa" w:w="96"/>
              <w:left w:type="dxa" w:w="0"/>
              <w:bottom w:type="dxa" w:w="96"/>
              <w:right w:type="dxa" w:w="142"/>
            </w:tcMar>
          </w:tcPr>
          <w:p>
            <w:r>
              <w:rPr>
                <w:rFonts w:ascii="Space Grotesk" w:cs="Space Grotesk" w:eastAsia="Space Grotesk" w:hAnsi="Space Grotesk"/>
                <w:caps/>
                <w:color w:val="5D626D"/>
                <w:spacing w:val="15"/>
                <w:sz w:val="13"/>
                <w:szCs w:val="13"/>
              </w:rPr>
              <w:t xml:space="preserve">Qualité</w:t>
            </w:r>
          </w:p>
        </w:tc>
        <w:tc>
          <w:tcPr>
            <w:tcW w:type="dxa" w:w="7696"/>
            <w:tcBorders>
              <w:top w:val="none" w:color="FFFFFF" w:sz="0"/>
              <w:left w:val="none" w:color="FFFFFF" w:sz="0"/>
              <w:bottom w:val="single" w:color="373737" w:sz="6"/>
              <w:right w:val="none" w:color="FFFFFF" w:sz="0"/>
            </w:tcBorders>
            <w:tcMar>
              <w:top w:type="dxa" w:w="96"/>
              <w:left w:type="dxa" w:w="142"/>
              <w:bottom w:type="dxa" w:w="96"/>
              <w:right w:type="dxa" w:w="142"/>
            </w:tcMar>
          </w:tcPr>
          <w:p>
            <w:r>
              <w:rPr>
                <w:rFonts w:ascii="Space Grotesk" w:cs="Space Grotesk" w:eastAsia="Space Grotesk" w:hAnsi="Space Grotesk"/>
                <w:caps/>
                <w:color w:val="5D626D"/>
                <w:spacing w:val="15"/>
                <w:sz w:val="13"/>
                <w:szCs w:val="13"/>
              </w:rPr>
              <w:t xml:space="preserve">Concrètement</w:t>
            </w:r>
          </w:p>
        </w:tc>
      </w:tr>
      <w:tr>
        <w:trPr>
          <w:cantSplit/>
        </w:trPr>
        <w:tc>
          <w:tcPr>
            <w:tcW w:type="dxa" w:w="2170"/>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Libre</w:t>
            </w:r>
          </w:p>
        </w:tc>
        <w:tc>
          <w:tcPr>
            <w:tcW w:type="dxa" w:w="7696"/>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Le refus n’a aucune conséquence : il ne conditionne ni une estimation, ni une visite, ni la remise d’un document.</w:t>
            </w:r>
          </w:p>
        </w:tc>
      </w:tr>
      <w:tr>
        <w:trPr>
          <w:cantSplit/>
        </w:trPr>
        <w:tc>
          <w:tcPr>
            <w:tcW w:type="dxa" w:w="2170"/>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Spécifique</w:t>
            </w:r>
          </w:p>
        </w:tc>
        <w:tc>
          <w:tcPr>
            <w:tcW w:type="dxa" w:w="7696"/>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Il vise la prospection par téléphone, pour une société identifiée et un objet précis. Un accord donné « au réseau » ou « à nos partenaires » ne suffit pas.</w:t>
            </w:r>
          </w:p>
        </w:tc>
      </w:tr>
      <w:tr>
        <w:trPr>
          <w:cantSplit/>
        </w:trPr>
        <w:tc>
          <w:tcPr>
            <w:tcW w:type="dxa" w:w="2170"/>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Éclairé</w:t>
            </w:r>
          </w:p>
        </w:tc>
        <w:tc>
          <w:tcPr>
            <w:tcW w:type="dxa" w:w="7696"/>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La personne a pris connaissance, avant de s’engager, des mentions imposées par le décret du 23 juillet 2026 (voir p. 4).</w:t>
            </w:r>
          </w:p>
        </w:tc>
      </w:tr>
      <w:tr>
        <w:trPr>
          <w:cantSplit/>
        </w:trPr>
        <w:tc>
          <w:tcPr>
            <w:tcW w:type="dxa" w:w="2170"/>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Univoque</w:t>
            </w:r>
          </w:p>
        </w:tc>
        <w:tc>
          <w:tcPr>
            <w:tcW w:type="dxa" w:w="7696"/>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Il résulte d’un acte positif clair : une case cochée par la personne elle-même. Une case pré-cochée, le silence ou l’absence d’opposition ne valent pas accord.</w:t>
            </w:r>
          </w:p>
        </w:tc>
      </w:tr>
      <w:tr>
        <w:trPr>
          <w:cantSplit/>
        </w:trPr>
        <w:tc>
          <w:tcPr>
            <w:tcW w:type="dxa" w:w="2170"/>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Révocable</w:t>
            </w:r>
          </w:p>
        </w:tc>
        <w:tc>
          <w:tcPr>
            <w:tcW w:type="dxa" w:w="7696"/>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Il se retire à tout moment, sans justification, aussi simplement qu’il a été donné.</w:t>
            </w:r>
          </w:p>
        </w:tc>
      </w:tr>
    </w:tbl>
    <w:p>
      <w:pPr>
        <w:spacing w:after="113" w:line="40" w:lineRule="exact"/>
      </w:pPr>
    </w:p>
    <w:p>
      <w:pPr>
        <w:keepNext/>
        <w:spacing w:after="91" w:before="238" w:line="275" w:lineRule="exact"/>
      </w:pPr>
      <w:r>
        <w:rPr>
          <w:rFonts w:ascii="Bricolage Grotesque" w:cs="Bricolage Grotesque" w:eastAsia="Bricolage Grotesque" w:hAnsi="Bricolage Grotesque"/>
          <w:b/>
          <w:bCs/>
          <w:color w:val="15161B"/>
          <w:sz w:val="22"/>
          <w:szCs w:val="22"/>
        </w:rPr>
        <w:t xml:space="preserve">Qui est concerné</w:t>
      </w:r>
    </w:p>
    <w:p>
      <w:pPr>
        <w:spacing w:after="125" w:line="270" w:lineRule="exact"/>
      </w:pPr>
      <w:r>
        <w:rPr>
          <w:rFonts w:ascii="Inter" w:cs="Inter" w:eastAsia="Inter" w:hAnsi="Inter"/>
          <w:color w:val="25272E"/>
          <w:sz w:val="18"/>
          <w:szCs w:val="18"/>
        </w:rPr>
        <w:t xml:space="preserve">Tout appel de prospection vers un particulier : propriétaire vendeur ou bailleur, acquéreur, locataire, ancien client. Peu importe qui compose le numéro : responsable d’agence, salarié, agent commercial ou prestataire. L’appel qu’un agent commercial passe au nom de l’agence engage l’agence comme si elle l’avait passé elle-même.</w:t>
      </w:r>
    </w:p>
    <w:p>
      <w:pPr>
        <w:spacing w:after="125" w:line="270" w:lineRule="exact"/>
      </w:pPr>
      <w:r>
        <w:rPr>
          <w:rFonts w:ascii="Inter" w:cs="Inter" w:eastAsia="Inter" w:hAnsi="Inter"/>
          <w:color w:val="25272E"/>
          <w:sz w:val="18"/>
          <w:szCs w:val="18"/>
        </w:rPr>
        <w:t xml:space="preserve">Le texte protège les consommateurs. Les appels à des professionnels agissant dans le cadre de leur activité (commerçant, société, marchand de biens) n’entrent pas dans ce régime. Pour une SCI familiale ou une indivision, appliquez par prudence la même règle qu’à un particulier.</w:t>
      </w:r>
    </w:p>
    <w:p>
      <w:pPr>
        <w:keepNext/>
        <w:spacing w:after="91" w:before="238" w:line="275" w:lineRule="exact"/>
      </w:pPr>
      <w:r>
        <w:rPr>
          <w:rFonts w:ascii="Bricolage Grotesque" w:cs="Bricolage Grotesque" w:eastAsia="Bricolage Grotesque" w:hAnsi="Bricolage Grotesque"/>
          <w:b/>
          <w:bCs/>
          <w:color w:val="15161B"/>
          <w:sz w:val="22"/>
          <w:szCs w:val="22"/>
        </w:rPr>
        <w:t xml:space="preserve">Ce qui n’est pas de la prospection</w:t>
      </w:r>
    </w:p>
    <w:p>
      <w:pPr>
        <w:pStyle w:val="ListParagraph"/>
        <w:numPr>
          <w:ilvl w:val="0"/>
          <w:numId w:val="2"/>
        </w:numPr>
        <w:spacing w:after="68" w:line="270" w:lineRule="exact"/>
      </w:pPr>
      <w:r>
        <w:rPr>
          <w:rFonts w:ascii="Inter" w:cs="Inter" w:eastAsia="Inter" w:hAnsi="Inter"/>
          <w:b/>
          <w:bCs/>
          <w:color w:val="15161B"/>
          <w:sz w:val="18"/>
          <w:szCs w:val="18"/>
        </w:rPr>
        <w:t xml:space="preserve">Répondre à une demande</w:t>
      </w:r>
      <w:r>
        <w:rPr>
          <w:rFonts w:ascii="Inter" w:cs="Inter" w:eastAsia="Inter" w:hAnsi="Inter"/>
          <w:color w:val="25272E"/>
          <w:sz w:val="18"/>
          <w:szCs w:val="18"/>
        </w:rPr>
        <w:t xml:space="preserve"> de la personne : rappel demandé, demande d’estimation, demande de visite. L’appel reste limité à l’objet de la demande.</w:t>
      </w:r>
    </w:p>
    <w:p>
      <w:pPr>
        <w:pStyle w:val="ListParagraph"/>
        <w:numPr>
          <w:ilvl w:val="0"/>
          <w:numId w:val="2"/>
        </w:numPr>
        <w:spacing w:after="68" w:line="270" w:lineRule="exact"/>
      </w:pPr>
      <w:r>
        <w:rPr>
          <w:rFonts w:ascii="Inter" w:cs="Inter" w:eastAsia="Inter" w:hAnsi="Inter"/>
          <w:b/>
          <w:bCs/>
          <w:color w:val="15161B"/>
          <w:sz w:val="18"/>
          <w:szCs w:val="18"/>
        </w:rPr>
        <w:t xml:space="preserve">Appeler dans le cadre d’un contrat en cours</w:t>
      </w:r>
      <w:r>
        <w:rPr>
          <w:rFonts w:ascii="Inter" w:cs="Inter" w:eastAsia="Inter" w:hAnsi="Inter"/>
          <w:color w:val="25272E"/>
          <w:sz w:val="18"/>
          <w:szCs w:val="18"/>
        </w:rPr>
        <w:t xml:space="preserve">, lorsque l’appel a un rapport avec l’objet de ce contrat : par exemple, le suivi d’un mandat en cours d’exécution (voir p. 3).</w:t>
      </w:r>
    </w:p>
    <w:p>
      <w:pPr>
        <w:pBdr>
          <w:left w:val="single" w:color="CC0017" w:sz="14" w:space="10"/>
        </w:pBdr>
        <w:spacing w:after="0" w:before="283" w:line="279" w:lineRule="exact"/>
        <w:ind w:left="204"/>
      </w:pPr>
      <w:r>
        <w:rPr>
          <w:rFonts w:ascii="Inter" w:cs="Inter" w:eastAsia="Inter" w:hAnsi="Inter"/>
          <w:b/>
          <w:bCs/>
          <w:color w:val="15161B"/>
          <w:sz w:val="18"/>
          <w:szCs w:val="18"/>
        </w:rPr>
        <w:t xml:space="preserve">Bloctel a disparu avec la réforme.</w:t>
      </w:r>
      <w:r>
        <w:rPr>
          <w:rFonts w:ascii="Inter" w:cs="Inter" w:eastAsia="Inter" w:hAnsi="Inter"/>
          <w:color w:val="4A4E58"/>
          <w:sz w:val="18"/>
          <w:szCs w:val="18"/>
        </w:rPr>
        <w:t xml:space="preserve"> Vérifier qu’un numéro ne figure pas sur une liste d’opposition ne protège plus de rien : seul compte l’accord préalable, et la preuve que l’agence en conserve.</w:t>
      </w:r>
    </w:p>
    <w:p>
      <w:pPr>
        <w:pageBreakBefore/>
        <w:spacing w:after="0" w:line="20" w:lineRule="exact"/>
      </w:pPr>
    </w:p>
    <w:p>
      <w:pPr>
        <w:keepNext/>
        <w:tabs>
          <w:tab w:val="left" w:pos="454"/>
        </w:tabs>
        <w:spacing w:after="204" w:before="0" w:line="414" w:lineRule="exact"/>
      </w:pPr>
      <w:r>
        <w:rPr>
          <w:rFonts w:ascii="Bricolage Grotesque" w:cs="Bricolage Grotesque" w:eastAsia="Bricolage Grotesque" w:hAnsi="Bricolage Grotesque"/>
          <w:b/>
          <w:bCs/>
          <w:color w:val="CC0017"/>
          <w:sz w:val="36"/>
          <w:szCs w:val="36"/>
        </w:rPr>
        <w:t xml:space="preserve">2</w:t>
      </w:r>
      <w:r>
        <w:rPr>
          <w:rFonts w:ascii="Bricolage Grotesque" w:cs="Bricolage Grotesque" w:eastAsia="Bricolage Grotesque" w:hAnsi="Bricolage Grotesque"/>
          <w:b/>
          <w:bCs/>
          <w:sz w:val="36"/>
          <w:szCs w:val="36"/>
        </w:rPr>
        <w:t xml:space="preserve">	</w:t>
      </w:r>
      <w:r>
        <w:rPr>
          <w:rFonts w:ascii="Bricolage Grotesque" w:cs="Bricolage Grotesque" w:eastAsia="Bricolage Grotesque" w:hAnsi="Bricolage Grotesque"/>
          <w:b/>
          <w:bCs/>
          <w:color w:val="15161B"/>
          <w:sz w:val="36"/>
          <w:szCs w:val="36"/>
        </w:rPr>
        <w:t xml:space="preserve">Ce qui reste permis</w:t>
      </w:r>
    </w:p>
    <w:p>
      <w:pPr>
        <w:spacing w:after="147" w:line="300" w:lineRule="exact"/>
      </w:pPr>
      <w:r>
        <w:rPr>
          <w:rFonts w:ascii="Inter" w:cs="Inter" w:eastAsia="Inter" w:hAnsi="Inter"/>
          <w:color w:val="15161B"/>
          <w:sz w:val="20"/>
          <w:szCs w:val="20"/>
        </w:rPr>
        <w:t xml:space="preserve">Le tableau couvre les situations les plus fréquentes en agence. En cas de doute, une seule règle : sans accord valide au registre de l’agence, on n’appelle pas.</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55"/>
        <w:gridCol w:w="1479"/>
        <w:gridCol w:w="5132"/>
      </w:tblGrid>
      <w:tr>
        <w:trPr>
          <w:tblHeader/>
        </w:trPr>
        <w:tc>
          <w:tcPr>
            <w:tcW w:type="dxa" w:w="3255"/>
            <w:tcBorders>
              <w:top w:val="none" w:color="FFFFFF" w:sz="0"/>
              <w:left w:val="none" w:color="FFFFFF" w:sz="0"/>
              <w:bottom w:val="single" w:color="373737" w:sz="6"/>
              <w:right w:val="none" w:color="FFFFFF" w:sz="0"/>
            </w:tcBorders>
            <w:tcMar>
              <w:top w:type="dxa" w:w="96"/>
              <w:left w:type="dxa" w:w="0"/>
              <w:bottom w:type="dxa" w:w="96"/>
              <w:right w:type="dxa" w:w="142"/>
            </w:tcMar>
          </w:tcPr>
          <w:p>
            <w:r>
              <w:rPr>
                <w:rFonts w:ascii="Space Grotesk" w:cs="Space Grotesk" w:eastAsia="Space Grotesk" w:hAnsi="Space Grotesk"/>
                <w:caps/>
                <w:color w:val="5D626D"/>
                <w:spacing w:val="15"/>
                <w:sz w:val="13"/>
                <w:szCs w:val="13"/>
              </w:rPr>
              <w:t xml:space="preserve">Situation</w:t>
            </w:r>
          </w:p>
        </w:tc>
        <w:tc>
          <w:tcPr>
            <w:tcW w:type="dxa" w:w="1479"/>
            <w:tcBorders>
              <w:top w:val="none" w:color="FFFFFF" w:sz="0"/>
              <w:left w:val="none" w:color="FFFFFF" w:sz="0"/>
              <w:bottom w:val="single" w:color="373737" w:sz="6"/>
              <w:right w:val="none" w:color="FFFFFF" w:sz="0"/>
            </w:tcBorders>
            <w:tcMar>
              <w:top w:type="dxa" w:w="96"/>
              <w:left w:type="dxa" w:w="142"/>
              <w:bottom w:type="dxa" w:w="96"/>
              <w:right w:type="dxa" w:w="142"/>
            </w:tcMar>
          </w:tcPr>
          <w:p>
            <w:r>
              <w:rPr>
                <w:rFonts w:ascii="Space Grotesk" w:cs="Space Grotesk" w:eastAsia="Space Grotesk" w:hAnsi="Space Grotesk"/>
                <w:caps/>
                <w:color w:val="5D626D"/>
                <w:spacing w:val="15"/>
                <w:sz w:val="13"/>
                <w:szCs w:val="13"/>
              </w:rPr>
              <w:t xml:space="preserve">Appel</w:t>
            </w:r>
          </w:p>
        </w:tc>
        <w:tc>
          <w:tcPr>
            <w:tcW w:type="dxa" w:w="5132"/>
            <w:tcBorders>
              <w:top w:val="none" w:color="FFFFFF" w:sz="0"/>
              <w:left w:val="none" w:color="FFFFFF" w:sz="0"/>
              <w:bottom w:val="single" w:color="373737" w:sz="6"/>
              <w:right w:val="none" w:color="FFFFFF" w:sz="0"/>
            </w:tcBorders>
            <w:tcMar>
              <w:top w:type="dxa" w:w="96"/>
              <w:left w:type="dxa" w:w="142"/>
              <w:bottom w:type="dxa" w:w="96"/>
              <w:right w:type="dxa" w:w="142"/>
            </w:tcMar>
          </w:tcPr>
          <w:p>
            <w:r>
              <w:rPr>
                <w:rFonts w:ascii="Space Grotesk" w:cs="Space Grotesk" w:eastAsia="Space Grotesk" w:hAnsi="Space Grotesk"/>
                <w:caps/>
                <w:color w:val="5D626D"/>
                <w:spacing w:val="15"/>
                <w:sz w:val="13"/>
                <w:szCs w:val="13"/>
              </w:rPr>
              <w:t xml:space="preserve">Condition ou raison</w:t>
            </w:r>
          </w:p>
        </w:tc>
      </w:tr>
      <w:tr>
        <w:trPr>
          <w:cantSplit/>
        </w:trPr>
        <w:tc>
          <w:tcPr>
            <w:tcW w:type="dxa" w:w="3255"/>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color w:val="15161B"/>
                <w:sz w:val="17"/>
                <w:szCs w:val="17"/>
              </w:rPr>
              <w:t xml:space="preserve">Particulier qui vend ou loue par annonce (entre particuliers, Leboncoin…)</w:t>
            </w:r>
          </w:p>
        </w:tc>
        <w:tc>
          <w:tcPr>
            <w:tcW w:type="dxa" w:w="1479"/>
            <w:tcBorders>
              <w:top w:val="none" w:color="FFFFFF" w:sz="0"/>
              <w:left w:val="none" w:color="FFFFFF" w:sz="0"/>
              <w:bottom w:val="single" w:color="E4DFD7" w:sz="4"/>
              <w:right w:val="none" w:color="FFFFFF" w:sz="0"/>
            </w:tcBorders>
            <w:tcMar>
              <w:top w:type="dxa" w:w="96"/>
              <w:left w:type="dxa" w:w="142"/>
              <w:bottom w:type="dxa" w:w="96"/>
              <w:right w:type="dxa" w:w="142"/>
            </w:tcMar>
          </w:tcPr>
          <w:p>
            <w:r>
              <w:rPr>
                <w:rFonts w:ascii="Space Grotesk" w:cs="Space Grotesk" w:eastAsia="Space Grotesk" w:hAnsi="Space Grotesk"/>
                <w:color w:val="A10012"/>
                <w:sz w:val="14"/>
                <w:szCs w:val="14"/>
                <w:shd w:fill="FBE9EB" w:color="auto" w:val="clear"/>
              </w:rPr>
              <w:t xml:space="preserve"> Non </w:t>
            </w:r>
          </w:p>
        </w:tc>
        <w:tc>
          <w:tcPr>
            <w:tcW w:type="dxa" w:w="5132"/>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Publier une annonce n’est pas consentir à être démarché. La mention « agences acceptées » ne suffit pas : elle ne désigne pas votre agence et ne laisse aucune preuve conforme au décret.</w:t>
            </w:r>
          </w:p>
        </w:tc>
      </w:tr>
      <w:tr>
        <w:trPr>
          <w:cantSplit/>
        </w:trPr>
        <w:tc>
          <w:tcPr>
            <w:tcW w:type="dxa" w:w="3255"/>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color w:val="15161B"/>
                <w:sz w:val="17"/>
                <w:szCs w:val="17"/>
              </w:rPr>
              <w:t xml:space="preserve">Vendeur dont l’agence détient un mandat en cours</w:t>
            </w:r>
          </w:p>
        </w:tc>
        <w:tc>
          <w:tcPr>
            <w:tcW w:type="dxa" w:w="1479"/>
            <w:tcBorders>
              <w:top w:val="none" w:color="FFFFFF" w:sz="0"/>
              <w:left w:val="none" w:color="FFFFFF" w:sz="0"/>
              <w:bottom w:val="single" w:color="E4DFD7" w:sz="4"/>
              <w:right w:val="none" w:color="FFFFFF" w:sz="0"/>
            </w:tcBorders>
            <w:tcMar>
              <w:top w:type="dxa" w:w="96"/>
              <w:left w:type="dxa" w:w="142"/>
              <w:bottom w:type="dxa" w:w="96"/>
              <w:right w:type="dxa" w:w="142"/>
            </w:tcMar>
          </w:tcPr>
          <w:p>
            <w:r>
              <w:rPr>
                <w:rFonts w:ascii="Space Grotesk" w:cs="Space Grotesk" w:eastAsia="Space Grotesk" w:hAnsi="Space Grotesk"/>
                <w:color w:val="1C6B43"/>
                <w:sz w:val="14"/>
                <w:szCs w:val="14"/>
                <w:shd w:fill="E3F1E8" w:color="auto" w:val="clear"/>
              </w:rPr>
              <w:t xml:space="preserve"> Oui </w:t>
            </w:r>
          </w:p>
        </w:tc>
        <w:tc>
          <w:tcPr>
            <w:tcW w:type="dxa" w:w="5132"/>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Pour tout ce qui touche ce mandat : compte rendu, visites, offres, ajustement du prix, services liés à la vente.</w:t>
            </w:r>
          </w:p>
        </w:tc>
      </w:tr>
      <w:tr>
        <w:trPr>
          <w:cantSplit/>
        </w:trPr>
        <w:tc>
          <w:tcPr>
            <w:tcW w:type="dxa" w:w="3255"/>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color w:val="15161B"/>
                <w:sz w:val="17"/>
                <w:szCs w:val="17"/>
              </w:rPr>
              <w:t xml:space="preserve">Ce même vendeur, pour un projet sans lien avec le mandat</w:t>
            </w:r>
          </w:p>
        </w:tc>
        <w:tc>
          <w:tcPr>
            <w:tcW w:type="dxa" w:w="1479"/>
            <w:tcBorders>
              <w:top w:val="none" w:color="FFFFFF" w:sz="0"/>
              <w:left w:val="none" w:color="FFFFFF" w:sz="0"/>
              <w:bottom w:val="single" w:color="E4DFD7" w:sz="4"/>
              <w:right w:val="none" w:color="FFFFFF" w:sz="0"/>
            </w:tcBorders>
            <w:tcMar>
              <w:top w:type="dxa" w:w="96"/>
              <w:left w:type="dxa" w:w="142"/>
              <w:bottom w:type="dxa" w:w="96"/>
              <w:right w:type="dxa" w:w="142"/>
            </w:tcMar>
          </w:tcPr>
          <w:p>
            <w:r>
              <w:rPr>
                <w:rFonts w:ascii="Space Grotesk" w:cs="Space Grotesk" w:eastAsia="Space Grotesk" w:hAnsi="Space Grotesk"/>
                <w:color w:val="7D4A00"/>
                <w:sz w:val="14"/>
                <w:szCs w:val="14"/>
                <w:shd w:fill="FBEFD9" w:color="auto" w:val="clear"/>
              </w:rPr>
              <w:t xml:space="preserve"> Avec accord </w:t>
            </w:r>
          </w:p>
        </w:tc>
        <w:tc>
          <w:tcPr>
            <w:tcW w:type="dxa" w:w="5132"/>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L’exception ne couvre que l’objet du contrat en cours.</w:t>
            </w:r>
          </w:p>
        </w:tc>
      </w:tr>
      <w:tr>
        <w:trPr>
          <w:cantSplit/>
        </w:trPr>
        <w:tc>
          <w:tcPr>
            <w:tcW w:type="dxa" w:w="3255"/>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color w:val="15161B"/>
                <w:sz w:val="17"/>
                <w:szCs w:val="17"/>
              </w:rPr>
              <w:t xml:space="preserve">Ancien client, vente conclue ou mandat expiré</w:t>
            </w:r>
          </w:p>
        </w:tc>
        <w:tc>
          <w:tcPr>
            <w:tcW w:type="dxa" w:w="1479"/>
            <w:tcBorders>
              <w:top w:val="none" w:color="FFFFFF" w:sz="0"/>
              <w:left w:val="none" w:color="FFFFFF" w:sz="0"/>
              <w:bottom w:val="single" w:color="E4DFD7" w:sz="4"/>
              <w:right w:val="none" w:color="FFFFFF" w:sz="0"/>
            </w:tcBorders>
            <w:tcMar>
              <w:top w:type="dxa" w:w="96"/>
              <w:left w:type="dxa" w:w="142"/>
              <w:bottom w:type="dxa" w:w="96"/>
              <w:right w:type="dxa" w:w="142"/>
            </w:tcMar>
          </w:tcPr>
          <w:p>
            <w:r>
              <w:rPr>
                <w:rFonts w:ascii="Space Grotesk" w:cs="Space Grotesk" w:eastAsia="Space Grotesk" w:hAnsi="Space Grotesk"/>
                <w:color w:val="7D4A00"/>
                <w:sz w:val="14"/>
                <w:szCs w:val="14"/>
                <w:shd w:fill="FBEFD9" w:color="auto" w:val="clear"/>
              </w:rPr>
              <w:t xml:space="preserve"> Avec accord </w:t>
            </w:r>
          </w:p>
        </w:tc>
        <w:tc>
          <w:tcPr>
            <w:tcW w:type="dxa" w:w="5132"/>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L’exception tombe avec la fin du contrat : proposez le formulaire avant l’échéance du mandat.</w:t>
            </w:r>
          </w:p>
        </w:tc>
      </w:tr>
      <w:tr>
        <w:trPr>
          <w:cantSplit/>
        </w:trPr>
        <w:tc>
          <w:tcPr>
            <w:tcW w:type="dxa" w:w="3255"/>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color w:val="15161B"/>
                <w:sz w:val="17"/>
                <w:szCs w:val="17"/>
              </w:rPr>
              <w:t xml:space="preserve">Personne qui a demandé une estimation, un rappel ou une visite</w:t>
            </w:r>
          </w:p>
        </w:tc>
        <w:tc>
          <w:tcPr>
            <w:tcW w:type="dxa" w:w="1479"/>
            <w:tcBorders>
              <w:top w:val="none" w:color="FFFFFF" w:sz="0"/>
              <w:left w:val="none" w:color="FFFFFF" w:sz="0"/>
              <w:bottom w:val="single" w:color="E4DFD7" w:sz="4"/>
              <w:right w:val="none" w:color="FFFFFF" w:sz="0"/>
            </w:tcBorders>
            <w:tcMar>
              <w:top w:type="dxa" w:w="96"/>
              <w:left w:type="dxa" w:w="142"/>
              <w:bottom w:type="dxa" w:w="96"/>
              <w:right w:type="dxa" w:w="142"/>
            </w:tcMar>
          </w:tcPr>
          <w:p>
            <w:r>
              <w:rPr>
                <w:rFonts w:ascii="Space Grotesk" w:cs="Space Grotesk" w:eastAsia="Space Grotesk" w:hAnsi="Space Grotesk"/>
                <w:color w:val="1C6B43"/>
                <w:sz w:val="14"/>
                <w:szCs w:val="14"/>
                <w:shd w:fill="E3F1E8" w:color="auto" w:val="clear"/>
              </w:rPr>
              <w:t xml:space="preserve"> Oui, pour répondre </w:t>
            </w:r>
          </w:p>
        </w:tc>
        <w:tc>
          <w:tcPr>
            <w:tcW w:type="dxa" w:w="5132"/>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Pour la relancer ensuite ou lui proposer autre chose, recueillez son accord lors du rendez-vous.</w:t>
            </w:r>
          </w:p>
        </w:tc>
      </w:tr>
      <w:tr>
        <w:trPr>
          <w:cantSplit/>
        </w:trPr>
        <w:tc>
          <w:tcPr>
            <w:tcW w:type="dxa" w:w="3255"/>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color w:val="15161B"/>
                <w:sz w:val="17"/>
                <w:szCs w:val="17"/>
              </w:rPr>
              <w:t xml:space="preserve">Acquéreur titulaire d’un mandat de recherche</w:t>
            </w:r>
          </w:p>
        </w:tc>
        <w:tc>
          <w:tcPr>
            <w:tcW w:type="dxa" w:w="1479"/>
            <w:tcBorders>
              <w:top w:val="none" w:color="FFFFFF" w:sz="0"/>
              <w:left w:val="none" w:color="FFFFFF" w:sz="0"/>
              <w:bottom w:val="single" w:color="E4DFD7" w:sz="4"/>
              <w:right w:val="none" w:color="FFFFFF" w:sz="0"/>
            </w:tcBorders>
            <w:tcMar>
              <w:top w:type="dxa" w:w="96"/>
              <w:left w:type="dxa" w:w="142"/>
              <w:bottom w:type="dxa" w:w="96"/>
              <w:right w:type="dxa" w:w="142"/>
            </w:tcMar>
          </w:tcPr>
          <w:p>
            <w:r>
              <w:rPr>
                <w:rFonts w:ascii="Space Grotesk" w:cs="Space Grotesk" w:eastAsia="Space Grotesk" w:hAnsi="Space Grotesk"/>
                <w:color w:val="1C6B43"/>
                <w:sz w:val="14"/>
                <w:szCs w:val="14"/>
                <w:shd w:fill="E3F1E8" w:color="auto" w:val="clear"/>
              </w:rPr>
              <w:t xml:space="preserve"> Oui </w:t>
            </w:r>
          </w:p>
        </w:tc>
        <w:tc>
          <w:tcPr>
            <w:tcW w:type="dxa" w:w="5132"/>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Dans la limite de l’objet du mandat de recherche.</w:t>
            </w:r>
          </w:p>
        </w:tc>
      </w:tr>
      <w:tr>
        <w:trPr>
          <w:cantSplit/>
        </w:trPr>
        <w:tc>
          <w:tcPr>
            <w:tcW w:type="dxa" w:w="3255"/>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color w:val="15161B"/>
                <w:sz w:val="17"/>
                <w:szCs w:val="17"/>
              </w:rPr>
              <w:t xml:space="preserve">Personne recommandée par un client ou un proche</w:t>
            </w:r>
          </w:p>
        </w:tc>
        <w:tc>
          <w:tcPr>
            <w:tcW w:type="dxa" w:w="1479"/>
            <w:tcBorders>
              <w:top w:val="none" w:color="FFFFFF" w:sz="0"/>
              <w:left w:val="none" w:color="FFFFFF" w:sz="0"/>
              <w:bottom w:val="single" w:color="E4DFD7" w:sz="4"/>
              <w:right w:val="none" w:color="FFFFFF" w:sz="0"/>
            </w:tcBorders>
            <w:tcMar>
              <w:top w:type="dxa" w:w="96"/>
              <w:left w:type="dxa" w:w="142"/>
              <w:bottom w:type="dxa" w:w="96"/>
              <w:right w:type="dxa" w:w="142"/>
            </w:tcMar>
          </w:tcPr>
          <w:p>
            <w:r>
              <w:rPr>
                <w:rFonts w:ascii="Space Grotesk" w:cs="Space Grotesk" w:eastAsia="Space Grotesk" w:hAnsi="Space Grotesk"/>
                <w:color w:val="7D4A00"/>
                <w:sz w:val="14"/>
                <w:szCs w:val="14"/>
                <w:shd w:fill="FBEFD9" w:color="auto" w:val="clear"/>
              </w:rPr>
              <w:t xml:space="preserve"> Avec accord </w:t>
            </w:r>
          </w:p>
        </w:tc>
        <w:tc>
          <w:tcPr>
            <w:tcW w:type="dxa" w:w="5132"/>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Personne ne peut consentir à la place d’un autre. Laissez vos coordonnées : c’est à la personne recommandée de vous contacter.</w:t>
            </w:r>
          </w:p>
        </w:tc>
      </w:tr>
      <w:tr>
        <w:trPr>
          <w:cantSplit/>
        </w:trPr>
        <w:tc>
          <w:tcPr>
            <w:tcW w:type="dxa" w:w="3255"/>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color w:val="15161B"/>
                <w:sz w:val="17"/>
                <w:szCs w:val="17"/>
              </w:rPr>
              <w:t xml:space="preserve">Contact issu d’un fichier acheté, loué ou transmis</w:t>
            </w:r>
          </w:p>
        </w:tc>
        <w:tc>
          <w:tcPr>
            <w:tcW w:type="dxa" w:w="1479"/>
            <w:tcBorders>
              <w:top w:val="none" w:color="FFFFFF" w:sz="0"/>
              <w:left w:val="none" w:color="FFFFFF" w:sz="0"/>
              <w:bottom w:val="single" w:color="E4DFD7" w:sz="4"/>
              <w:right w:val="none" w:color="FFFFFF" w:sz="0"/>
            </w:tcBorders>
            <w:tcMar>
              <w:top w:type="dxa" w:w="96"/>
              <w:left w:type="dxa" w:w="142"/>
              <w:bottom w:type="dxa" w:w="96"/>
              <w:right w:type="dxa" w:w="142"/>
            </w:tcMar>
          </w:tcPr>
          <w:p>
            <w:r>
              <w:rPr>
                <w:rFonts w:ascii="Space Grotesk" w:cs="Space Grotesk" w:eastAsia="Space Grotesk" w:hAnsi="Space Grotesk"/>
                <w:color w:val="7D4A00"/>
                <w:sz w:val="14"/>
                <w:szCs w:val="14"/>
                <w:shd w:fill="FBEFD9" w:color="auto" w:val="clear"/>
              </w:rPr>
              <w:t xml:space="preserve"> Avec accord </w:t>
            </w:r>
          </w:p>
        </w:tc>
        <w:tc>
          <w:tcPr>
            <w:tcW w:type="dxa" w:w="5132"/>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Uniquement si le fournisseur prouve, contact par contact, un accord donné au nom de votre agence (voir p. 6).</w:t>
            </w:r>
          </w:p>
        </w:tc>
      </w:tr>
      <w:tr>
        <w:trPr>
          <w:cantSplit/>
        </w:trPr>
        <w:tc>
          <w:tcPr>
            <w:tcW w:type="dxa" w:w="3255"/>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color w:val="15161B"/>
                <w:sz w:val="17"/>
                <w:szCs w:val="17"/>
              </w:rPr>
              <w:t xml:space="preserve">Contact transmis par une autre agence Suisse Immo</w:t>
            </w:r>
          </w:p>
        </w:tc>
        <w:tc>
          <w:tcPr>
            <w:tcW w:type="dxa" w:w="1479"/>
            <w:tcBorders>
              <w:top w:val="none" w:color="FFFFFF" w:sz="0"/>
              <w:left w:val="none" w:color="FFFFFF" w:sz="0"/>
              <w:bottom w:val="single" w:color="E4DFD7" w:sz="4"/>
              <w:right w:val="none" w:color="FFFFFF" w:sz="0"/>
            </w:tcBorders>
            <w:tcMar>
              <w:top w:type="dxa" w:w="96"/>
              <w:left w:type="dxa" w:w="142"/>
              <w:bottom w:type="dxa" w:w="96"/>
              <w:right w:type="dxa" w:w="142"/>
            </w:tcMar>
          </w:tcPr>
          <w:p>
            <w:r>
              <w:rPr>
                <w:rFonts w:ascii="Space Grotesk" w:cs="Space Grotesk" w:eastAsia="Space Grotesk" w:hAnsi="Space Grotesk"/>
                <w:color w:val="7D4A00"/>
                <w:sz w:val="14"/>
                <w:szCs w:val="14"/>
                <w:shd w:fill="FBEFD9" w:color="auto" w:val="clear"/>
              </w:rPr>
              <w:t xml:space="preserve"> Avec accord </w:t>
            </w:r>
          </w:p>
        </w:tc>
        <w:tc>
          <w:tcPr>
            <w:tcW w:type="dxa" w:w="5132"/>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L’accord donné à une agence ne passe pas à une autre : chaque agence recueille le sien.</w:t>
            </w:r>
          </w:p>
        </w:tc>
      </w:tr>
      <w:tr>
        <w:trPr>
          <w:cantSplit/>
        </w:trPr>
        <w:tc>
          <w:tcPr>
            <w:tcW w:type="dxa" w:w="3255"/>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color w:val="15161B"/>
                <w:sz w:val="17"/>
                <w:szCs w:val="17"/>
              </w:rPr>
              <w:t xml:space="preserve">Professionnel agissant pour son activité (commerce, société)</w:t>
            </w:r>
          </w:p>
        </w:tc>
        <w:tc>
          <w:tcPr>
            <w:tcW w:type="dxa" w:w="1479"/>
            <w:tcBorders>
              <w:top w:val="none" w:color="FFFFFF" w:sz="0"/>
              <w:left w:val="none" w:color="FFFFFF" w:sz="0"/>
              <w:bottom w:val="single" w:color="E4DFD7" w:sz="4"/>
              <w:right w:val="none" w:color="FFFFFF" w:sz="0"/>
            </w:tcBorders>
            <w:tcMar>
              <w:top w:type="dxa" w:w="96"/>
              <w:left w:type="dxa" w:w="142"/>
              <w:bottom w:type="dxa" w:w="96"/>
              <w:right w:type="dxa" w:w="142"/>
            </w:tcMar>
          </w:tcPr>
          <w:p>
            <w:r>
              <w:rPr>
                <w:rFonts w:ascii="Space Grotesk" w:cs="Space Grotesk" w:eastAsia="Space Grotesk" w:hAnsi="Space Grotesk"/>
                <w:color w:val="55585F"/>
                <w:sz w:val="14"/>
                <w:szCs w:val="14"/>
                <w:shd w:fill="ECEBE8" w:color="auto" w:val="clear"/>
              </w:rPr>
              <w:t xml:space="preserve"> Hors champ </w:t>
            </w:r>
          </w:p>
        </w:tc>
        <w:tc>
          <w:tcPr>
            <w:tcW w:type="dxa" w:w="5132"/>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Le texte protège les consommateurs. Restez courtois et cessez à la première demande.</w:t>
            </w:r>
          </w:p>
        </w:tc>
      </w:tr>
      <w:tr>
        <w:trPr>
          <w:cantSplit/>
        </w:trPr>
        <w:tc>
          <w:tcPr>
            <w:tcW w:type="dxa" w:w="3255"/>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color w:val="15161B"/>
                <w:sz w:val="17"/>
                <w:szCs w:val="17"/>
              </w:rPr>
              <w:t xml:space="preserve">Prospection par SMS ou par e-mail</w:t>
            </w:r>
          </w:p>
        </w:tc>
        <w:tc>
          <w:tcPr>
            <w:tcW w:type="dxa" w:w="1479"/>
            <w:tcBorders>
              <w:top w:val="none" w:color="FFFFFF" w:sz="0"/>
              <w:left w:val="none" w:color="FFFFFF" w:sz="0"/>
              <w:bottom w:val="single" w:color="E4DFD7" w:sz="4"/>
              <w:right w:val="none" w:color="FFFFFF" w:sz="0"/>
            </w:tcBorders>
            <w:tcMar>
              <w:top w:type="dxa" w:w="96"/>
              <w:left w:type="dxa" w:w="142"/>
              <w:bottom w:type="dxa" w:w="96"/>
              <w:right w:type="dxa" w:w="142"/>
            </w:tcMar>
          </w:tcPr>
          <w:p>
            <w:r>
              <w:rPr>
                <w:rFonts w:ascii="Space Grotesk" w:cs="Space Grotesk" w:eastAsia="Space Grotesk" w:hAnsi="Space Grotesk"/>
                <w:color w:val="7D4A00"/>
                <w:sz w:val="14"/>
                <w:szCs w:val="14"/>
                <w:shd w:fill="FBEFD9" w:color="auto" w:val="clear"/>
              </w:rPr>
              <w:t xml:space="preserve"> Avec accord </w:t>
            </w:r>
          </w:p>
        </w:tc>
        <w:tc>
          <w:tcPr>
            <w:tcW w:type="dxa" w:w="5132"/>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Accord distinct, par une case séparée du formulaire. Seule exception : un client de l’agence, pour des services analogues, s’il peut refuser à chaque envoi (CPCE, art. L. 34-5).</w:t>
            </w:r>
          </w:p>
        </w:tc>
      </w:tr>
      <w:tr>
        <w:trPr>
          <w:cantSplit/>
        </w:trPr>
        <w:tc>
          <w:tcPr>
            <w:tcW w:type="dxa" w:w="3255"/>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color w:val="15161B"/>
                <w:sz w:val="17"/>
                <w:szCs w:val="17"/>
              </w:rPr>
              <w:t xml:space="preserve">Boîtage, courrier, porte-à-porte</w:t>
            </w:r>
          </w:p>
        </w:tc>
        <w:tc>
          <w:tcPr>
            <w:tcW w:type="dxa" w:w="1479"/>
            <w:tcBorders>
              <w:top w:val="none" w:color="FFFFFF" w:sz="0"/>
              <w:left w:val="none" w:color="FFFFFF" w:sz="0"/>
              <w:bottom w:val="single" w:color="E4DFD7" w:sz="4"/>
              <w:right w:val="none" w:color="FFFFFF" w:sz="0"/>
            </w:tcBorders>
            <w:tcMar>
              <w:top w:type="dxa" w:w="96"/>
              <w:left w:type="dxa" w:w="142"/>
              <w:bottom w:type="dxa" w:w="96"/>
              <w:right w:type="dxa" w:w="142"/>
            </w:tcMar>
          </w:tcPr>
          <w:p>
            <w:r>
              <w:rPr>
                <w:rFonts w:ascii="Space Grotesk" w:cs="Space Grotesk" w:eastAsia="Space Grotesk" w:hAnsi="Space Grotesk"/>
                <w:color w:val="55585F"/>
                <w:sz w:val="14"/>
                <w:szCs w:val="14"/>
                <w:shd w:fill="ECEBE8" w:color="auto" w:val="clear"/>
              </w:rPr>
              <w:t xml:space="preserve"> Hors champ </w:t>
            </w:r>
          </w:p>
        </w:tc>
        <w:tc>
          <w:tcPr>
            <w:tcW w:type="dxa" w:w="5132"/>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Ces canaux ne relèvent pas du régime téléphonique. Aucun appel de suivi, en revanche, sans accord.</w:t>
            </w:r>
          </w:p>
        </w:tc>
      </w:tr>
    </w:tbl>
    <w:p>
      <w:pPr>
        <w:spacing w:after="113" w:line="40" w:lineRule="exact"/>
      </w:pPr>
    </w:p>
    <w:p>
      <w:pPr>
        <w:pBdr>
          <w:left w:val="single" w:color="CC0017" w:sz="14" w:space="10"/>
        </w:pBdr>
        <w:spacing w:after="0" w:before="283" w:line="279" w:lineRule="exact"/>
        <w:ind w:left="204"/>
      </w:pPr>
      <w:r>
        <w:rPr>
          <w:rFonts w:ascii="Inter" w:cs="Inter" w:eastAsia="Inter" w:hAnsi="Inter"/>
          <w:b/>
          <w:bCs/>
          <w:color w:val="15161B"/>
          <w:sz w:val="18"/>
          <w:szCs w:val="18"/>
        </w:rPr>
        <w:t xml:space="preserve">Le bon réflexe.</w:t>
      </w:r>
      <w:r>
        <w:rPr>
          <w:rFonts w:ascii="Inter" w:cs="Inter" w:eastAsia="Inter" w:hAnsi="Inter"/>
          <w:color w:val="4A4E58"/>
          <w:sz w:val="18"/>
          <w:szCs w:val="18"/>
        </w:rPr>
        <w:t xml:space="preserve"> Chaque rendez-vous en face à face (estimation, visite, signature, salon) est l’occasion de proposer le formulaire en annexe. Ce sont ces accords qui rendront possibles les appels des douze mois suivants.</w:t>
      </w:r>
    </w:p>
    <w:p>
      <w:pPr>
        <w:pageBreakBefore/>
        <w:spacing w:after="0" w:line="20" w:lineRule="exact"/>
      </w:pPr>
    </w:p>
    <w:p>
      <w:pPr>
        <w:keepNext/>
        <w:tabs>
          <w:tab w:val="left" w:pos="454"/>
        </w:tabs>
        <w:spacing w:after="204" w:before="0" w:line="414" w:lineRule="exact"/>
      </w:pPr>
      <w:r>
        <w:rPr>
          <w:rFonts w:ascii="Bricolage Grotesque" w:cs="Bricolage Grotesque" w:eastAsia="Bricolage Grotesque" w:hAnsi="Bricolage Grotesque"/>
          <w:b/>
          <w:bCs/>
          <w:color w:val="CC0017"/>
          <w:sz w:val="36"/>
          <w:szCs w:val="36"/>
        </w:rPr>
        <w:t xml:space="preserve">3</w:t>
      </w:r>
      <w:r>
        <w:rPr>
          <w:rFonts w:ascii="Bricolage Grotesque" w:cs="Bricolage Grotesque" w:eastAsia="Bricolage Grotesque" w:hAnsi="Bricolage Grotesque"/>
          <w:b/>
          <w:bCs/>
          <w:sz w:val="36"/>
          <w:szCs w:val="36"/>
        </w:rPr>
        <w:t xml:space="preserve">	</w:t>
      </w:r>
      <w:r>
        <w:rPr>
          <w:rFonts w:ascii="Bricolage Grotesque" w:cs="Bricolage Grotesque" w:eastAsia="Bricolage Grotesque" w:hAnsi="Bricolage Grotesque"/>
          <w:b/>
          <w:bCs/>
          <w:color w:val="15161B"/>
          <w:sz w:val="36"/>
          <w:szCs w:val="36"/>
        </w:rPr>
        <w:t xml:space="preserve">Recueillir l’accord</w:t>
      </w:r>
    </w:p>
    <w:p>
      <w:pPr>
        <w:keepNext/>
        <w:spacing w:after="91" w:before="0" w:line="275" w:lineRule="exact"/>
      </w:pPr>
      <w:r>
        <w:rPr>
          <w:rFonts w:ascii="Bricolage Grotesque" w:cs="Bricolage Grotesque" w:eastAsia="Bricolage Grotesque" w:hAnsi="Bricolage Grotesque"/>
          <w:b/>
          <w:bCs/>
          <w:color w:val="15161B"/>
          <w:sz w:val="22"/>
          <w:szCs w:val="22"/>
        </w:rPr>
        <w:t xml:space="preserve">Les mentions obligatoires</w:t>
      </w:r>
    </w:p>
    <w:p>
      <w:pPr>
        <w:spacing w:after="125" w:line="270" w:lineRule="exact"/>
      </w:pPr>
      <w:r>
        <w:rPr>
          <w:rFonts w:ascii="Inter" w:cs="Inter" w:eastAsia="Inter" w:hAnsi="Inter"/>
          <w:color w:val="25272E"/>
          <w:sz w:val="18"/>
          <w:szCs w:val="18"/>
        </w:rPr>
        <w:t xml:space="preserve">Le décret n° 2026-662 du 23 juillet 2026 impose une demande claire et compréhensible, qui indique au minimum :</w:t>
      </w:r>
    </w:p>
    <w:p>
      <w:pPr>
        <w:pStyle w:val="ListParagraph"/>
        <w:numPr>
          <w:ilvl w:val="0"/>
          <w:numId w:val="2"/>
        </w:numPr>
        <w:spacing w:after="68" w:line="270" w:lineRule="exact"/>
      </w:pPr>
      <w:r>
        <w:rPr>
          <w:rFonts w:ascii="Inter" w:cs="Inter" w:eastAsia="Inter" w:hAnsi="Inter"/>
          <w:color w:val="25272E"/>
          <w:sz w:val="18"/>
          <w:szCs w:val="18"/>
        </w:rPr>
        <w:t xml:space="preserve">l’identité du professionnel au profit duquel l’accord est demandé et, le cas échéant, celle du tiers qui le recueille pour son compte ;</w:t>
      </w:r>
    </w:p>
    <w:p>
      <w:pPr>
        <w:pStyle w:val="ListParagraph"/>
        <w:numPr>
          <w:ilvl w:val="0"/>
          <w:numId w:val="2"/>
        </w:numPr>
        <w:spacing w:after="68" w:line="270" w:lineRule="exact"/>
      </w:pPr>
      <w:r>
        <w:rPr>
          <w:rFonts w:ascii="Inter" w:cs="Inter" w:eastAsia="Inter" w:hAnsi="Inter"/>
          <w:color w:val="25272E"/>
          <w:sz w:val="18"/>
          <w:szCs w:val="18"/>
        </w:rPr>
        <w:t xml:space="preserve">l’objet précis de la prospection envisagée ;</w:t>
      </w:r>
    </w:p>
    <w:p>
      <w:pPr>
        <w:pStyle w:val="ListParagraph"/>
        <w:numPr>
          <w:ilvl w:val="0"/>
          <w:numId w:val="2"/>
        </w:numPr>
        <w:spacing w:after="68" w:line="270" w:lineRule="exact"/>
      </w:pPr>
      <w:r>
        <w:rPr>
          <w:rFonts w:ascii="Inter" w:cs="Inter" w:eastAsia="Inter" w:hAnsi="Inter"/>
          <w:color w:val="25272E"/>
          <w:sz w:val="18"/>
          <w:szCs w:val="18"/>
        </w:rPr>
        <w:t xml:space="preserve">la durée de l’accord, qui ne peut dépasser un an ;</w:t>
      </w:r>
    </w:p>
    <w:p>
      <w:pPr>
        <w:pStyle w:val="ListParagraph"/>
        <w:numPr>
          <w:ilvl w:val="0"/>
          <w:numId w:val="2"/>
        </w:numPr>
        <w:spacing w:after="68" w:line="270" w:lineRule="exact"/>
      </w:pPr>
      <w:r>
        <w:rPr>
          <w:rFonts w:ascii="Inter" w:cs="Inter" w:eastAsia="Inter" w:hAnsi="Inter"/>
          <w:color w:val="25272E"/>
          <w:sz w:val="18"/>
          <w:szCs w:val="18"/>
        </w:rPr>
        <w:t xml:space="preserve">la possibilité de retirer l’accord à tout moment, et la façon de le faire ;</w:t>
      </w:r>
    </w:p>
    <w:p>
      <w:pPr>
        <w:pStyle w:val="ListParagraph"/>
        <w:numPr>
          <w:ilvl w:val="0"/>
          <w:numId w:val="2"/>
        </w:numPr>
        <w:spacing w:after="68" w:line="270" w:lineRule="exact"/>
      </w:pPr>
      <w:r>
        <w:rPr>
          <w:rFonts w:ascii="Inter" w:cs="Inter" w:eastAsia="Inter" w:hAnsi="Inter"/>
          <w:color w:val="25272E"/>
          <w:sz w:val="18"/>
          <w:szCs w:val="18"/>
        </w:rPr>
        <w:t xml:space="preserve">le droit d’accéder à la preuve de l’accord, conservée sur support durable.</w:t>
      </w:r>
    </w:p>
    <w:p>
      <w:pPr>
        <w:spacing w:after="125" w:line="270" w:lineRule="exact"/>
      </w:pPr>
      <w:r>
        <w:rPr>
          <w:rFonts w:ascii="Inter" w:cs="Inter" w:eastAsia="Inter" w:hAnsi="Inter"/>
          <w:color w:val="25272E"/>
          <w:sz w:val="18"/>
          <w:szCs w:val="18"/>
        </w:rPr>
        <w:t xml:space="preserve">S’y ajoutent les informations dues au titre du RGPD (art. 13) : responsable du traitement, finalité, base légale, durée de conservation, droits de la personne et possibilité de saisir la CNIL. Le formulaire en annexe réunit l’ensemble.</w:t>
      </w:r>
    </w:p>
    <w:p>
      <w:pPr>
        <w:keepNext/>
        <w:spacing w:after="91" w:before="238" w:line="275" w:lineRule="exact"/>
      </w:pPr>
      <w:r>
        <w:rPr>
          <w:rFonts w:ascii="Bricolage Grotesque" w:cs="Bricolage Grotesque" w:eastAsia="Bricolage Grotesque" w:hAnsi="Bricolage Grotesque"/>
          <w:b/>
          <w:bCs/>
          <w:color w:val="15161B"/>
          <w:sz w:val="22"/>
          <w:szCs w:val="22"/>
        </w:rPr>
        <w:t xml:space="preserve">Les règles de forme</w:t>
      </w:r>
    </w:p>
    <w:p>
      <w:pPr>
        <w:pStyle w:val="ListParagraph"/>
        <w:numPr>
          <w:ilvl w:val="0"/>
          <w:numId w:val="2"/>
        </w:numPr>
        <w:spacing w:after="68" w:line="270" w:lineRule="exact"/>
      </w:pPr>
      <w:r>
        <w:rPr>
          <w:rFonts w:ascii="Inter" w:cs="Inter" w:eastAsia="Inter" w:hAnsi="Inter"/>
          <w:b/>
          <w:bCs/>
          <w:color w:val="15161B"/>
          <w:sz w:val="18"/>
          <w:szCs w:val="18"/>
        </w:rPr>
        <w:t xml:space="preserve">Une demande à part.</w:t>
      </w:r>
      <w:r>
        <w:rPr>
          <w:rFonts w:ascii="Inter" w:cs="Inter" w:eastAsia="Inter" w:hAnsi="Inter"/>
          <w:color w:val="25272E"/>
          <w:sz w:val="18"/>
          <w:szCs w:val="18"/>
        </w:rPr>
        <w:t xml:space="preserve"> Jamais noyée dans un mandat, un bon de visite ou des conditions générales.</w:t>
      </w:r>
    </w:p>
    <w:p>
      <w:pPr>
        <w:pStyle w:val="ListParagraph"/>
        <w:numPr>
          <w:ilvl w:val="0"/>
          <w:numId w:val="2"/>
        </w:numPr>
        <w:spacing w:after="68" w:line="270" w:lineRule="exact"/>
      </w:pPr>
      <w:r>
        <w:rPr>
          <w:rFonts w:ascii="Inter" w:cs="Inter" w:eastAsia="Inter" w:hAnsi="Inter"/>
          <w:b/>
          <w:bCs/>
          <w:color w:val="15161B"/>
          <w:sz w:val="18"/>
          <w:szCs w:val="18"/>
        </w:rPr>
        <w:t xml:space="preserve">Une case par canal.</w:t>
      </w:r>
      <w:r>
        <w:rPr>
          <w:rFonts w:ascii="Inter" w:cs="Inter" w:eastAsia="Inter" w:hAnsi="Inter"/>
          <w:color w:val="25272E"/>
          <w:sz w:val="18"/>
          <w:szCs w:val="18"/>
        </w:rPr>
        <w:t xml:space="preserve"> Le téléphone d’un côté, le courriel et le SMS de l’autre. Aucune case pré-cochée.</w:t>
      </w:r>
    </w:p>
    <w:p>
      <w:pPr>
        <w:pStyle w:val="ListParagraph"/>
        <w:numPr>
          <w:ilvl w:val="0"/>
          <w:numId w:val="2"/>
        </w:numPr>
        <w:spacing w:after="68" w:line="270" w:lineRule="exact"/>
      </w:pPr>
      <w:r>
        <w:rPr>
          <w:rFonts w:ascii="Inter" w:cs="Inter" w:eastAsia="Inter" w:hAnsi="Inter"/>
          <w:b/>
          <w:bCs/>
          <w:color w:val="15161B"/>
          <w:sz w:val="18"/>
          <w:szCs w:val="18"/>
        </w:rPr>
        <w:t xml:space="preserve">Un vrai choix.</w:t>
      </w:r>
      <w:r>
        <w:rPr>
          <w:rFonts w:ascii="Inter" w:cs="Inter" w:eastAsia="Inter" w:hAnsi="Inter"/>
          <w:color w:val="25272E"/>
          <w:sz w:val="18"/>
          <w:szCs w:val="18"/>
        </w:rPr>
        <w:t xml:space="preserve"> La case « Je refuse » figure au même niveau que les autres, et le refus ne change rien aux prestations.</w:t>
      </w:r>
    </w:p>
    <w:p>
      <w:pPr>
        <w:pStyle w:val="ListParagraph"/>
        <w:numPr>
          <w:ilvl w:val="0"/>
          <w:numId w:val="2"/>
        </w:numPr>
        <w:spacing w:after="68" w:line="270" w:lineRule="exact"/>
      </w:pPr>
      <w:r>
        <w:rPr>
          <w:rFonts w:ascii="Inter" w:cs="Inter" w:eastAsia="Inter" w:hAnsi="Inter"/>
          <w:b/>
          <w:bCs/>
          <w:color w:val="15161B"/>
          <w:sz w:val="18"/>
          <w:szCs w:val="18"/>
        </w:rPr>
        <w:t xml:space="preserve">Une seule société.</w:t>
      </w:r>
      <w:r>
        <w:rPr>
          <w:rFonts w:ascii="Inter" w:cs="Inter" w:eastAsia="Inter" w:hAnsi="Inter"/>
          <w:color w:val="25272E"/>
          <w:sz w:val="18"/>
          <w:szCs w:val="18"/>
        </w:rPr>
        <w:t xml:space="preserve"> Celle qui exploite l’agence. Pas d’accord « pour le réseau » ni « pour nos partenaires ».</w:t>
      </w:r>
    </w:p>
    <w:p>
      <w:pPr>
        <w:pStyle w:val="ListParagraph"/>
        <w:numPr>
          <w:ilvl w:val="0"/>
          <w:numId w:val="2"/>
        </w:numPr>
        <w:spacing w:after="68" w:line="270" w:lineRule="exact"/>
      </w:pPr>
      <w:r>
        <w:rPr>
          <w:rFonts w:ascii="Inter" w:cs="Inter" w:eastAsia="Inter" w:hAnsi="Inter"/>
          <w:b/>
          <w:bCs/>
          <w:color w:val="15161B"/>
          <w:sz w:val="18"/>
          <w:szCs w:val="18"/>
        </w:rPr>
        <w:t xml:space="preserve">Un texte figé.</w:t>
      </w:r>
      <w:r>
        <w:rPr>
          <w:rFonts w:ascii="Inter" w:cs="Inter" w:eastAsia="Inter" w:hAnsi="Inter"/>
          <w:color w:val="25272E"/>
          <w:sz w:val="18"/>
          <w:szCs w:val="18"/>
        </w:rPr>
        <w:t xml:space="preserve"> Le formulaire s’emploie tel quel. Toute modification crée une nouvelle version, à numéroter et à conserver.</w:t>
      </w:r>
    </w:p>
    <w:p>
      <w:pPr>
        <w:keepNext/>
        <w:spacing w:after="91" w:before="238" w:line="275" w:lineRule="exact"/>
      </w:pPr>
      <w:r>
        <w:rPr>
          <w:rFonts w:ascii="Bricolage Grotesque" w:cs="Bricolage Grotesque" w:eastAsia="Bricolage Grotesque" w:hAnsi="Bricolage Grotesque"/>
          <w:b/>
          <w:bCs/>
          <w:color w:val="15161B"/>
          <w:sz w:val="22"/>
          <w:szCs w:val="22"/>
        </w:rPr>
        <w:t xml:space="preserve">Où et comment le recueillir</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63"/>
        <w:gridCol w:w="7203"/>
      </w:tblGrid>
      <w:tr>
        <w:trPr>
          <w:tblHeader/>
        </w:trPr>
        <w:tc>
          <w:tcPr>
            <w:tcW w:type="dxa" w:w="2663"/>
            <w:tcBorders>
              <w:top w:val="none" w:color="FFFFFF" w:sz="0"/>
              <w:left w:val="none" w:color="FFFFFF" w:sz="0"/>
              <w:bottom w:val="single" w:color="373737" w:sz="6"/>
              <w:right w:val="none" w:color="FFFFFF" w:sz="0"/>
            </w:tcBorders>
            <w:tcMar>
              <w:top w:type="dxa" w:w="96"/>
              <w:left w:type="dxa" w:w="0"/>
              <w:bottom w:type="dxa" w:w="96"/>
              <w:right w:type="dxa" w:w="142"/>
            </w:tcMar>
          </w:tcPr>
          <w:p>
            <w:r>
              <w:rPr>
                <w:rFonts w:ascii="Space Grotesk" w:cs="Space Grotesk" w:eastAsia="Space Grotesk" w:hAnsi="Space Grotesk"/>
                <w:caps/>
                <w:color w:val="5D626D"/>
                <w:spacing w:val="15"/>
                <w:sz w:val="13"/>
                <w:szCs w:val="13"/>
              </w:rPr>
              <w:t xml:space="preserve">Canal</w:t>
            </w:r>
          </w:p>
        </w:tc>
        <w:tc>
          <w:tcPr>
            <w:tcW w:type="dxa" w:w="7203"/>
            <w:tcBorders>
              <w:top w:val="none" w:color="FFFFFF" w:sz="0"/>
              <w:left w:val="none" w:color="FFFFFF" w:sz="0"/>
              <w:bottom w:val="single" w:color="373737" w:sz="6"/>
              <w:right w:val="none" w:color="FFFFFF" w:sz="0"/>
            </w:tcBorders>
            <w:tcMar>
              <w:top w:type="dxa" w:w="96"/>
              <w:left w:type="dxa" w:w="142"/>
              <w:bottom w:type="dxa" w:w="96"/>
              <w:right w:type="dxa" w:w="142"/>
            </w:tcMar>
          </w:tcPr>
          <w:p>
            <w:r>
              <w:rPr>
                <w:rFonts w:ascii="Space Grotesk" w:cs="Space Grotesk" w:eastAsia="Space Grotesk" w:hAnsi="Space Grotesk"/>
                <w:caps/>
                <w:color w:val="5D626D"/>
                <w:spacing w:val="15"/>
                <w:sz w:val="13"/>
                <w:szCs w:val="13"/>
              </w:rPr>
              <w:t xml:space="preserve">Mode opératoire</w:t>
            </w:r>
          </w:p>
        </w:tc>
      </w:tr>
      <w:tr>
        <w:trPr>
          <w:cantSplit/>
        </w:trPr>
        <w:tc>
          <w:tcPr>
            <w:tcW w:type="dxa" w:w="2663"/>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En agence ou en rendez-vous</w:t>
            </w:r>
          </w:p>
        </w:tc>
        <w:tc>
          <w:tcPr>
            <w:tcW w:type="dxa" w:w="7203"/>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Formulaire papier signé, ou formulaire à remplir sur tablette. Inscription au registre le jour même, puis archivage de l’original.</w:t>
            </w:r>
          </w:p>
        </w:tc>
      </w:tr>
      <w:tr>
        <w:trPr>
          <w:cantSplit/>
        </w:trPr>
        <w:tc>
          <w:tcPr>
            <w:tcW w:type="dxa" w:w="2663"/>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Sur le site internet</w:t>
            </w:r>
          </w:p>
        </w:tc>
        <w:tc>
          <w:tcPr>
            <w:tcW w:type="dxa" w:w="7203"/>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Formulaire en ligne reprenant le même texte, cases non pré-cochées, horodatage automatique de chaque réponse.</w:t>
            </w:r>
          </w:p>
        </w:tc>
      </w:tr>
      <w:tr>
        <w:trPr>
          <w:cantSplit/>
        </w:trPr>
        <w:tc>
          <w:tcPr>
            <w:tcW w:type="dxa" w:w="2663"/>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Au cours d’un appel entrant</w:t>
            </w:r>
          </w:p>
        </w:tc>
        <w:tc>
          <w:tcPr>
            <w:tcW w:type="dxa" w:w="7203"/>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Un accord donné oralement se prouve mal : envoyez le lien du formulaire en ligne ou faites-le signer au premier rendez-vous.</w:t>
            </w:r>
          </w:p>
        </w:tc>
      </w:tr>
      <w:tr>
        <w:trPr>
          <w:cantSplit/>
        </w:trPr>
        <w:tc>
          <w:tcPr>
            <w:tcW w:type="dxa" w:w="2663"/>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Par un agent commercial</w:t>
            </w:r>
          </w:p>
        </w:tc>
        <w:tc>
          <w:tcPr>
            <w:tcW w:type="dxa" w:w="7203"/>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Le même formulaire, au nom de l’agence dont il détient l’attestation d’habilitation. Jamais de formulaire personnel, ni de fichier tenu en dehors de l’agence.</w:t>
            </w:r>
          </w:p>
        </w:tc>
      </w:tr>
    </w:tbl>
    <w:p>
      <w:pPr>
        <w:spacing w:after="113" w:line="40" w:lineRule="exact"/>
      </w:pPr>
    </w:p>
    <w:p>
      <w:pPr>
        <w:pBdr>
          <w:left w:val="single" w:color="CC0017" w:sz="14" w:space="10"/>
        </w:pBdr>
        <w:spacing w:after="0" w:before="283" w:line="279" w:lineRule="exact"/>
        <w:ind w:left="204"/>
      </w:pPr>
      <w:r>
        <w:rPr>
          <w:rFonts w:ascii="Inter" w:cs="Inter" w:eastAsia="Inter" w:hAnsi="Inter"/>
          <w:b/>
          <w:bCs/>
          <w:color w:val="15161B"/>
          <w:sz w:val="18"/>
          <w:szCs w:val="18"/>
        </w:rPr>
        <w:t xml:space="preserve">L’accord suit la société, pas l’enseigne.</w:t>
      </w:r>
      <w:r>
        <w:rPr>
          <w:rFonts w:ascii="Inter" w:cs="Inter" w:eastAsia="Inter" w:hAnsi="Inter"/>
          <w:color w:val="4A4E58"/>
          <w:sz w:val="18"/>
          <w:szCs w:val="18"/>
        </w:rPr>
        <w:t xml:space="preserve"> Chaque agence Suisse Immo est une société distincte, titulaire de sa propre carte professionnelle. Un accord recueilli par l’une ne permet ni aux autres agences du réseau, ni à la tête de réseau, d’appeler la personne.</w:t>
      </w:r>
    </w:p>
    <w:p>
      <w:pPr>
        <w:pageBreakBefore/>
        <w:spacing w:after="0" w:line="20" w:lineRule="exact"/>
      </w:pPr>
    </w:p>
    <w:p>
      <w:pPr>
        <w:keepNext/>
        <w:tabs>
          <w:tab w:val="left" w:pos="454"/>
        </w:tabs>
        <w:spacing w:after="204" w:before="0" w:line="414" w:lineRule="exact"/>
      </w:pPr>
      <w:r>
        <w:rPr>
          <w:rFonts w:ascii="Bricolage Grotesque" w:cs="Bricolage Grotesque" w:eastAsia="Bricolage Grotesque" w:hAnsi="Bricolage Grotesque"/>
          <w:b/>
          <w:bCs/>
          <w:color w:val="CC0017"/>
          <w:sz w:val="36"/>
          <w:szCs w:val="36"/>
        </w:rPr>
        <w:t xml:space="preserve">4</w:t>
      </w:r>
      <w:r>
        <w:rPr>
          <w:rFonts w:ascii="Bricolage Grotesque" w:cs="Bricolage Grotesque" w:eastAsia="Bricolage Grotesque" w:hAnsi="Bricolage Grotesque"/>
          <w:b/>
          <w:bCs/>
          <w:sz w:val="36"/>
          <w:szCs w:val="36"/>
        </w:rPr>
        <w:t xml:space="preserve">	</w:t>
      </w:r>
      <w:r>
        <w:rPr>
          <w:rFonts w:ascii="Bricolage Grotesque" w:cs="Bricolage Grotesque" w:eastAsia="Bricolage Grotesque" w:hAnsi="Bricolage Grotesque"/>
          <w:b/>
          <w:bCs/>
          <w:color w:val="15161B"/>
          <w:sz w:val="36"/>
          <w:szCs w:val="36"/>
        </w:rPr>
        <w:t xml:space="preserve">Prouver : le registre des accords</w:t>
      </w:r>
    </w:p>
    <w:p>
      <w:pPr>
        <w:spacing w:after="125" w:line="270" w:lineRule="exact"/>
      </w:pPr>
      <w:r>
        <w:rPr>
          <w:rFonts w:ascii="Inter" w:cs="Inter" w:eastAsia="Inter" w:hAnsi="Inter"/>
          <w:color w:val="25272E"/>
          <w:sz w:val="18"/>
          <w:szCs w:val="18"/>
        </w:rPr>
        <w:t xml:space="preserve">Chaque agence tient un registre des accords, papier ou numérique, sous la responsabilité du responsable d’agence. Le décret impose un enregistrement horodaté de chaque accord.</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70"/>
        <w:gridCol w:w="7696"/>
      </w:tblGrid>
      <w:tr>
        <w:trPr>
          <w:tblHeader/>
        </w:trPr>
        <w:tc>
          <w:tcPr>
            <w:tcW w:type="dxa" w:w="2170"/>
            <w:tcBorders>
              <w:top w:val="none" w:color="FFFFFF" w:sz="0"/>
              <w:left w:val="none" w:color="FFFFFF" w:sz="0"/>
              <w:bottom w:val="single" w:color="373737" w:sz="6"/>
              <w:right w:val="none" w:color="FFFFFF" w:sz="0"/>
            </w:tcBorders>
            <w:tcMar>
              <w:top w:type="dxa" w:w="96"/>
              <w:left w:type="dxa" w:w="0"/>
              <w:bottom w:type="dxa" w:w="96"/>
              <w:right w:type="dxa" w:w="142"/>
            </w:tcMar>
          </w:tcPr>
          <w:p>
            <w:r>
              <w:rPr>
                <w:rFonts w:ascii="Space Grotesk" w:cs="Space Grotesk" w:eastAsia="Space Grotesk" w:hAnsi="Space Grotesk"/>
                <w:caps/>
                <w:color w:val="5D626D"/>
                <w:spacing w:val="15"/>
                <w:sz w:val="13"/>
                <w:szCs w:val="13"/>
              </w:rPr>
              <w:t xml:space="preserve">Rubrique</w:t>
            </w:r>
          </w:p>
        </w:tc>
        <w:tc>
          <w:tcPr>
            <w:tcW w:type="dxa" w:w="7696"/>
            <w:tcBorders>
              <w:top w:val="none" w:color="FFFFFF" w:sz="0"/>
              <w:left w:val="none" w:color="FFFFFF" w:sz="0"/>
              <w:bottom w:val="single" w:color="373737" w:sz="6"/>
              <w:right w:val="none" w:color="FFFFFF" w:sz="0"/>
            </w:tcBorders>
            <w:tcMar>
              <w:top w:type="dxa" w:w="96"/>
              <w:left w:type="dxa" w:w="142"/>
              <w:bottom w:type="dxa" w:w="96"/>
              <w:right w:type="dxa" w:w="142"/>
            </w:tcMar>
          </w:tcPr>
          <w:p>
            <w:r>
              <w:rPr>
                <w:rFonts w:ascii="Space Grotesk" w:cs="Space Grotesk" w:eastAsia="Space Grotesk" w:hAnsi="Space Grotesk"/>
                <w:caps/>
                <w:color w:val="5D626D"/>
                <w:spacing w:val="15"/>
                <w:sz w:val="13"/>
                <w:szCs w:val="13"/>
              </w:rPr>
              <w:t xml:space="preserve">Contenu</w:t>
            </w:r>
          </w:p>
        </w:tc>
      </w:tr>
      <w:tr>
        <w:trPr>
          <w:cantSplit/>
        </w:trPr>
        <w:tc>
          <w:tcPr>
            <w:tcW w:type="dxa" w:w="2170"/>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Recueil</w:t>
            </w:r>
          </w:p>
        </w:tc>
        <w:tc>
          <w:tcPr>
            <w:tcW w:type="dxa" w:w="7696"/>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Date et heure : horodatage automatique en ligne, saisie le jour même pour le papier.</w:t>
            </w:r>
          </w:p>
        </w:tc>
      </w:tr>
      <w:tr>
        <w:trPr>
          <w:cantSplit/>
        </w:trPr>
        <w:tc>
          <w:tcPr>
            <w:tcW w:type="dxa" w:w="2170"/>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Canal</w:t>
            </w:r>
          </w:p>
        </w:tc>
        <w:tc>
          <w:tcPr>
            <w:tcW w:type="dxa" w:w="7696"/>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Papier, tablette ou formulaire en ligne.</w:t>
            </w:r>
          </w:p>
        </w:tc>
      </w:tr>
      <w:tr>
        <w:trPr>
          <w:cantSplit/>
        </w:trPr>
        <w:tc>
          <w:tcPr>
            <w:tcW w:type="dxa" w:w="2170"/>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Texte présenté</w:t>
            </w:r>
          </w:p>
        </w:tc>
        <w:tc>
          <w:tcPr>
            <w:tcW w:type="dxa" w:w="7696"/>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Version exacte du formulaire : SI-JUR-06, version 1.</w:t>
            </w:r>
          </w:p>
        </w:tc>
      </w:tr>
      <w:tr>
        <w:trPr>
          <w:cantSplit/>
        </w:trPr>
        <w:tc>
          <w:tcPr>
            <w:tcW w:type="dxa" w:w="2170"/>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Choix</w:t>
            </w:r>
          </w:p>
        </w:tc>
        <w:tc>
          <w:tcPr>
            <w:tcW w:type="dxa" w:w="7696"/>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Téléphone, courriel et SMS, ou refus ; créneau de préférence le cas échéant.</w:t>
            </w:r>
          </w:p>
        </w:tc>
      </w:tr>
      <w:tr>
        <w:trPr>
          <w:cantSplit/>
        </w:trPr>
        <w:tc>
          <w:tcPr>
            <w:tcW w:type="dxa" w:w="2170"/>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Collaborateur</w:t>
            </w:r>
          </w:p>
        </w:tc>
        <w:tc>
          <w:tcPr>
            <w:tcW w:type="dxa" w:w="7696"/>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Salarié ou agent commercial qui a recueilli l’accord.</w:t>
            </w:r>
          </w:p>
        </w:tc>
      </w:tr>
      <w:tr>
        <w:trPr>
          <w:cantSplit/>
        </w:trPr>
        <w:tc>
          <w:tcPr>
            <w:tcW w:type="dxa" w:w="2170"/>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Échéance</w:t>
            </w:r>
          </w:p>
        </w:tc>
        <w:tc>
          <w:tcPr>
            <w:tcW w:type="dxa" w:w="7696"/>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Date du recueil plus douze mois au maximum.</w:t>
            </w:r>
          </w:p>
        </w:tc>
      </w:tr>
      <w:tr>
        <w:trPr>
          <w:cantSplit/>
        </w:trPr>
        <w:tc>
          <w:tcPr>
            <w:tcW w:type="dxa" w:w="2170"/>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Retrait</w:t>
            </w:r>
          </w:p>
        </w:tc>
        <w:tc>
          <w:tcPr>
            <w:tcW w:type="dxa" w:w="7696"/>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Date, heure et canal du retrait, qui prend effet immédiatement.</w:t>
            </w:r>
          </w:p>
        </w:tc>
      </w:tr>
      <w:tr>
        <w:trPr>
          <w:cantSplit/>
        </w:trPr>
        <w:tc>
          <w:tcPr>
            <w:tcW w:type="dxa" w:w="2170"/>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Appels</w:t>
            </w:r>
          </w:p>
        </w:tc>
        <w:tc>
          <w:tcPr>
            <w:tcW w:type="dxa" w:w="7696"/>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Date, heure et issue de chaque appel (plafond : quatre sur trente jours).</w:t>
            </w:r>
          </w:p>
        </w:tc>
      </w:tr>
    </w:tbl>
    <w:p>
      <w:pPr>
        <w:spacing w:after="113" w:line="40" w:lineRule="exact"/>
      </w:pPr>
    </w:p>
    <w:p>
      <w:pPr>
        <w:spacing w:after="125" w:line="270" w:lineRule="exact"/>
      </w:pPr>
      <w:r>
        <w:rPr>
          <w:rFonts w:ascii="Inter" w:cs="Inter" w:eastAsia="Inter" w:hAnsi="Inter"/>
          <w:color w:val="25272E"/>
          <w:sz w:val="18"/>
          <w:szCs w:val="18"/>
        </w:rPr>
        <w:t xml:space="preserve">La preuve se conserve au moins trois ans à compter du recueil, sur support durable. La personne peut en obtenir gratuitement une copie à tout moment : répondez sans attendre, et au plus tard dans le délai d’un mois prévu par le RGPD.</w:t>
      </w:r>
    </w:p>
    <w:p>
      <w:pPr>
        <w:keepNext/>
        <w:tabs>
          <w:tab w:val="left" w:pos="454"/>
        </w:tabs>
        <w:spacing w:after="204" w:before="283" w:line="414" w:lineRule="exact"/>
      </w:pPr>
      <w:r>
        <w:rPr>
          <w:rFonts w:ascii="Bricolage Grotesque" w:cs="Bricolage Grotesque" w:eastAsia="Bricolage Grotesque" w:hAnsi="Bricolage Grotesque"/>
          <w:b/>
          <w:bCs/>
          <w:color w:val="CC0017"/>
          <w:sz w:val="36"/>
          <w:szCs w:val="36"/>
        </w:rPr>
        <w:t xml:space="preserve">5</w:t>
      </w:r>
      <w:r>
        <w:rPr>
          <w:rFonts w:ascii="Bricolage Grotesque" w:cs="Bricolage Grotesque" w:eastAsia="Bricolage Grotesque" w:hAnsi="Bricolage Grotesque"/>
          <w:b/>
          <w:bCs/>
          <w:sz w:val="36"/>
          <w:szCs w:val="36"/>
        </w:rPr>
        <w:t xml:space="preserve">	</w:t>
      </w:r>
      <w:r>
        <w:rPr>
          <w:rFonts w:ascii="Bricolage Grotesque" w:cs="Bricolage Grotesque" w:eastAsia="Bricolage Grotesque" w:hAnsi="Bricolage Grotesque"/>
          <w:b/>
          <w:bCs/>
          <w:color w:val="15161B"/>
          <w:sz w:val="36"/>
          <w:szCs w:val="36"/>
        </w:rPr>
        <w:t xml:space="preserve">Pendant et après l’appel</w:t>
      </w:r>
    </w:p>
    <w:p>
      <w:pPr>
        <w:keepNext/>
        <w:spacing w:after="91" w:before="0" w:line="275" w:lineRule="exact"/>
      </w:pPr>
      <w:r>
        <w:rPr>
          <w:rFonts w:ascii="Bricolage Grotesque" w:cs="Bricolage Grotesque" w:eastAsia="Bricolage Grotesque" w:hAnsi="Bricolage Grotesque"/>
          <w:b/>
          <w:bCs/>
          <w:color w:val="15161B"/>
          <w:sz w:val="22"/>
          <w:szCs w:val="22"/>
        </w:rPr>
        <w:t xml:space="preserve">Avant de composer le numéro</w:t>
      </w:r>
    </w:p>
    <w:p>
      <w:pPr>
        <w:tabs>
          <w:tab w:val="left" w:pos="369"/>
        </w:tabs>
        <w:spacing w:after="62" w:line="270" w:lineRule="exact"/>
        <w:ind w:left="369" w:hanging="369"/>
      </w:pPr>
      <w:sdt>
        <w:sdtPr>
          <w14:checkbox>
            <w14:checked w14:val="0"/>
            <w14:checkedState w14:val="2612" w14:font="MS Gothic"/>
            <w14:uncheckedState w14:val="2610" w14:font="MS Gothic"/>
          </w14:checkbox>
        </w:sdtPr>
        <w:sdtContent>
          <w:r>
            <w:rPr>
              <w:rFonts w:ascii="MS Gothic" w:eastAsia="MS Gothic" w:hAnsi="MS Gothic" w:hint="eastAsia"/>
              <w:color w:val="373737"/>
            </w:rPr>
            <w:t>☐</w:t>
          </w:r>
        </w:sdtContent>
      </w:sdt>
      <w:r>
        <w:t xml:space="preserve">	</w:t>
      </w:r>
      <w:r>
        <w:rPr>
          <w:rFonts w:ascii="Inter" w:cs="Inter" w:eastAsia="Inter" w:hAnsi="Inter"/>
          <w:color w:val="25272E"/>
          <w:sz w:val="18"/>
          <w:szCs w:val="18"/>
        </w:rPr>
        <w:t xml:space="preserve">L’accord figure au registre, il date de moins de douze mois et n’a pas été retiré.</w:t>
      </w:r>
    </w:p>
    <w:p>
      <w:pPr>
        <w:tabs>
          <w:tab w:val="left" w:pos="369"/>
        </w:tabs>
        <w:spacing w:after="62" w:line="270" w:lineRule="exact"/>
        <w:ind w:left="369" w:hanging="369"/>
      </w:pPr>
      <w:sdt>
        <w:sdtPr>
          <w14:checkbox>
            <w14:checked w14:val="0"/>
            <w14:checkedState w14:val="2612" w14:font="MS Gothic"/>
            <w14:uncheckedState w14:val="2610" w14:font="MS Gothic"/>
          </w14:checkbox>
        </w:sdtPr>
        <w:sdtContent>
          <w:r>
            <w:rPr>
              <w:rFonts w:ascii="MS Gothic" w:eastAsia="MS Gothic" w:hAnsi="MS Gothic" w:hint="eastAsia"/>
              <w:color w:val="373737"/>
            </w:rPr>
            <w:t>☐</w:t>
          </w:r>
        </w:sdtContent>
      </w:sdt>
      <w:r>
        <w:t xml:space="preserve">	</w:t>
      </w:r>
      <w:r>
        <w:rPr>
          <w:rFonts w:ascii="Inter" w:cs="Inter" w:eastAsia="Inter" w:hAnsi="Inter"/>
          <w:color w:val="25272E"/>
          <w:sz w:val="18"/>
          <w:szCs w:val="18"/>
        </w:rPr>
        <w:t xml:space="preserve">L’objet de l’appel entre dans l’objet de l’accord.</w:t>
      </w:r>
    </w:p>
    <w:p>
      <w:pPr>
        <w:tabs>
          <w:tab w:val="left" w:pos="369"/>
        </w:tabs>
        <w:spacing w:after="62" w:line="270" w:lineRule="exact"/>
        <w:ind w:left="369" w:hanging="369"/>
      </w:pPr>
      <w:sdt>
        <w:sdtPr>
          <w14:checkbox>
            <w14:checked w14:val="0"/>
            <w14:checkedState w14:val="2612" w14:font="MS Gothic"/>
            <w14:uncheckedState w14:val="2610" w14:font="MS Gothic"/>
          </w14:checkbox>
        </w:sdtPr>
        <w:sdtContent>
          <w:r>
            <w:rPr>
              <w:rFonts w:ascii="MS Gothic" w:eastAsia="MS Gothic" w:hAnsi="MS Gothic" w:hint="eastAsia"/>
              <w:color w:val="373737"/>
            </w:rPr>
            <w:t>☐</w:t>
          </w:r>
        </w:sdtContent>
      </w:sdt>
      <w:r>
        <w:t xml:space="preserve">	</w:t>
      </w:r>
      <w:r>
        <w:rPr>
          <w:rFonts w:ascii="Inter" w:cs="Inter" w:eastAsia="Inter" w:hAnsi="Inter"/>
          <w:color w:val="25272E"/>
          <w:sz w:val="18"/>
          <w:szCs w:val="18"/>
        </w:rPr>
        <w:t xml:space="preserve">Le jour et l’heure sont permis : du lundi au vendredi, hors jours fériés, de 10 h à 13 h ou de 14 h à 20 h.</w:t>
      </w:r>
    </w:p>
    <w:p>
      <w:pPr>
        <w:tabs>
          <w:tab w:val="left" w:pos="369"/>
        </w:tabs>
        <w:spacing w:after="62" w:line="270" w:lineRule="exact"/>
        <w:ind w:left="369" w:hanging="369"/>
      </w:pPr>
      <w:sdt>
        <w:sdtPr>
          <w14:checkbox>
            <w14:checked w14:val="0"/>
            <w14:checkedState w14:val="2612" w14:font="MS Gothic"/>
            <w14:uncheckedState w14:val="2610" w14:font="MS Gothic"/>
          </w14:checkbox>
        </w:sdtPr>
        <w:sdtContent>
          <w:r>
            <w:rPr>
              <w:rFonts w:ascii="MS Gothic" w:eastAsia="MS Gothic" w:hAnsi="MS Gothic" w:hint="eastAsia"/>
              <w:color w:val="373737"/>
            </w:rPr>
            <w:t>☐</w:t>
          </w:r>
        </w:sdtContent>
      </w:sdt>
      <w:r>
        <w:t xml:space="preserve">	</w:t>
      </w:r>
      <w:r>
        <w:rPr>
          <w:rFonts w:ascii="Inter" w:cs="Inter" w:eastAsia="Inter" w:hAnsi="Inter"/>
          <w:color w:val="25272E"/>
          <w:sz w:val="18"/>
          <w:szCs w:val="18"/>
        </w:rPr>
        <w:t xml:space="preserve">La personne a reçu moins de quatre sollicitations au cours des trente derniers jours.</w:t>
      </w:r>
    </w:p>
    <w:p>
      <w:pPr>
        <w:tabs>
          <w:tab w:val="left" w:pos="369"/>
        </w:tabs>
        <w:spacing w:after="62" w:line="270" w:lineRule="exact"/>
        <w:ind w:left="369" w:hanging="369"/>
      </w:pPr>
      <w:sdt>
        <w:sdtPr>
          <w14:checkbox>
            <w14:checked w14:val="0"/>
            <w14:checkedState w14:val="2612" w14:font="MS Gothic"/>
            <w14:uncheckedState w14:val="2610" w14:font="MS Gothic"/>
          </w14:checkbox>
        </w:sdtPr>
        <w:sdtContent>
          <w:r>
            <w:rPr>
              <w:rFonts w:ascii="MS Gothic" w:eastAsia="MS Gothic" w:hAnsi="MS Gothic" w:hint="eastAsia"/>
              <w:color w:val="373737"/>
            </w:rPr>
            <w:t>☐</w:t>
          </w:r>
        </w:sdtContent>
      </w:sdt>
      <w:r>
        <w:t xml:space="preserve">	</w:t>
      </w:r>
      <w:r>
        <w:rPr>
          <w:rFonts w:ascii="Inter" w:cs="Inter" w:eastAsia="Inter" w:hAnsi="Inter"/>
          <w:color w:val="25272E"/>
          <w:sz w:val="18"/>
          <w:szCs w:val="18"/>
        </w:rPr>
        <w:t xml:space="preserve">Elle n’a pas refusé un appel au cours des soixante derniers jours.</w:t>
      </w:r>
    </w:p>
    <w:p>
      <w:pPr>
        <w:keepNext/>
        <w:spacing w:after="91" w:before="238" w:line="275" w:lineRule="exact"/>
      </w:pPr>
      <w:r>
        <w:rPr>
          <w:rFonts w:ascii="Bricolage Grotesque" w:cs="Bricolage Grotesque" w:eastAsia="Bricolage Grotesque" w:hAnsi="Bricolage Grotesque"/>
          <w:b/>
          <w:bCs/>
          <w:color w:val="15161B"/>
          <w:sz w:val="22"/>
          <w:szCs w:val="22"/>
        </w:rPr>
        <w:t xml:space="preserve">Au décroché</w:t>
      </w:r>
    </w:p>
    <w:p>
      <w:pPr>
        <w:pStyle w:val="ListParagraph"/>
        <w:numPr>
          <w:ilvl w:val="0"/>
          <w:numId w:val="2"/>
        </w:numPr>
        <w:spacing w:after="68" w:line="270" w:lineRule="exact"/>
      </w:pPr>
      <w:r>
        <w:rPr>
          <w:rFonts w:ascii="Inter" w:cs="Inter" w:eastAsia="Inter" w:hAnsi="Inter"/>
          <w:b/>
          <w:bCs/>
          <w:color w:val="15161B"/>
          <w:sz w:val="18"/>
          <w:szCs w:val="18"/>
        </w:rPr>
        <w:t xml:space="preserve">Présentez-vous</w:t>
      </w:r>
      <w:r>
        <w:rPr>
          <w:rFonts w:ascii="Inter" w:cs="Inter" w:eastAsia="Inter" w:hAnsi="Inter"/>
          <w:color w:val="25272E"/>
          <w:sz w:val="18"/>
          <w:szCs w:val="18"/>
        </w:rPr>
        <w:t xml:space="preserve"> : votre nom, l’agence, la société pour le compte de laquelle vous appelez et le caractère commercial de l’appel (C. consom., art. L. 221-16).</w:t>
      </w:r>
    </w:p>
    <w:p>
      <w:pPr>
        <w:pStyle w:val="ListParagraph"/>
        <w:numPr>
          <w:ilvl w:val="0"/>
          <w:numId w:val="2"/>
        </w:numPr>
        <w:spacing w:after="68" w:line="270" w:lineRule="exact"/>
      </w:pPr>
      <w:r>
        <w:rPr>
          <w:rFonts w:ascii="Inter" w:cs="Inter" w:eastAsia="Inter" w:hAnsi="Inter"/>
          <w:b/>
          <w:bCs/>
          <w:color w:val="15161B"/>
          <w:sz w:val="18"/>
          <w:szCs w:val="18"/>
        </w:rPr>
        <w:t xml:space="preserve">Appelez depuis un numéro identifiable</w:t>
      </w:r>
      <w:r>
        <w:rPr>
          <w:rFonts w:ascii="Inter" w:cs="Inter" w:eastAsia="Inter" w:hAnsi="Inter"/>
          <w:color w:val="25272E"/>
          <w:sz w:val="18"/>
          <w:szCs w:val="18"/>
        </w:rPr>
        <w:t xml:space="preserve">, jamais en numéro masqué. N’utilisez ni automate d’appel ni message préenregistré : ils obéissent à des règles plus strictes.</w:t>
      </w:r>
    </w:p>
    <w:p>
      <w:pPr>
        <w:pStyle w:val="ListParagraph"/>
        <w:numPr>
          <w:ilvl w:val="0"/>
          <w:numId w:val="2"/>
        </w:numPr>
        <w:spacing w:after="68" w:line="270" w:lineRule="exact"/>
      </w:pPr>
      <w:r>
        <w:rPr>
          <w:rFonts w:ascii="Inter" w:cs="Inter" w:eastAsia="Inter" w:hAnsi="Inter"/>
          <w:b/>
          <w:bCs/>
          <w:color w:val="15161B"/>
          <w:sz w:val="18"/>
          <w:szCs w:val="18"/>
        </w:rPr>
        <w:t xml:space="preserve">Un retrait, même oral, s’applique aussitôt</w:t>
      </w:r>
      <w:r>
        <w:rPr>
          <w:rFonts w:ascii="Inter" w:cs="Inter" w:eastAsia="Inter" w:hAnsi="Inter"/>
          <w:color w:val="25272E"/>
          <w:sz w:val="18"/>
          <w:szCs w:val="18"/>
        </w:rPr>
        <w:t xml:space="preserve"> : notez-le au registre, puis plus aucun appel ni message.</w:t>
      </w:r>
    </w:p>
    <w:p>
      <w:pPr>
        <w:keepNext/>
        <w:spacing w:after="91" w:before="238" w:line="275" w:lineRule="exact"/>
      </w:pPr>
      <w:r>
        <w:rPr>
          <w:rFonts w:ascii="Bricolage Grotesque" w:cs="Bricolage Grotesque" w:eastAsia="Bricolage Grotesque" w:hAnsi="Bricolage Grotesque"/>
          <w:b/>
          <w:bCs/>
          <w:color w:val="15161B"/>
          <w:sz w:val="22"/>
          <w:szCs w:val="22"/>
        </w:rPr>
        <w:t xml:space="preserve">Après l’appel</w:t>
      </w:r>
    </w:p>
    <w:p>
      <w:pPr>
        <w:pStyle w:val="ListParagraph"/>
        <w:numPr>
          <w:ilvl w:val="0"/>
          <w:numId w:val="2"/>
        </w:numPr>
        <w:spacing w:after="68" w:line="270" w:lineRule="exact"/>
      </w:pPr>
      <w:r>
        <w:rPr>
          <w:rFonts w:ascii="Inter" w:cs="Inter" w:eastAsia="Inter" w:hAnsi="Inter"/>
          <w:color w:val="25272E"/>
          <w:sz w:val="18"/>
          <w:szCs w:val="18"/>
        </w:rPr>
        <w:t xml:space="preserve">Toute proposition faite par téléphone se confirme par écrit : le particulier n’est engagé qu’une fois que l’offre a été signée et acceptée sur support durable (C. consom., art. L. 221-16).</w:t>
      </w:r>
    </w:p>
    <w:p>
      <w:pPr>
        <w:pStyle w:val="ListParagraph"/>
        <w:numPr>
          <w:ilvl w:val="0"/>
          <w:numId w:val="2"/>
        </w:numPr>
        <w:spacing w:after="68" w:line="270" w:lineRule="exact"/>
      </w:pPr>
      <w:r>
        <w:rPr>
          <w:rFonts w:ascii="Inter" w:cs="Inter" w:eastAsia="Inter" w:hAnsi="Inter"/>
          <w:color w:val="25272E"/>
          <w:sz w:val="18"/>
          <w:szCs w:val="18"/>
        </w:rPr>
        <w:t xml:space="preserve">Un mandat signé à distance ou hors de l’agence ouvre un délai de rétractation de quatorze jours ; remettez le formulaire de rétractation avec le mandat (C. consom., art. L. 221-18).</w:t>
      </w:r>
    </w:p>
    <w:p>
      <w:pPr>
        <w:pStyle w:val="ListParagraph"/>
        <w:numPr>
          <w:ilvl w:val="0"/>
          <w:numId w:val="2"/>
        </w:numPr>
        <w:spacing w:after="68" w:line="270" w:lineRule="exact"/>
      </w:pPr>
      <w:r>
        <w:rPr>
          <w:rFonts w:ascii="Inter" w:cs="Inter" w:eastAsia="Inter" w:hAnsi="Inter"/>
          <w:color w:val="25272E"/>
          <w:sz w:val="18"/>
          <w:szCs w:val="18"/>
        </w:rPr>
        <w:t xml:space="preserve">Mettez le registre à jour : appel passé, issue, refus ou retrait.</w:t>
      </w:r>
    </w:p>
    <w:p>
      <w:pPr>
        <w:pageBreakBefore/>
        <w:spacing w:after="0" w:line="20" w:lineRule="exact"/>
      </w:pPr>
    </w:p>
    <w:p>
      <w:pPr>
        <w:keepNext/>
        <w:tabs>
          <w:tab w:val="left" w:pos="454"/>
        </w:tabs>
        <w:spacing w:after="204" w:before="0" w:line="414" w:lineRule="exact"/>
      </w:pPr>
      <w:r>
        <w:rPr>
          <w:rFonts w:ascii="Bricolage Grotesque" w:cs="Bricolage Grotesque" w:eastAsia="Bricolage Grotesque" w:hAnsi="Bricolage Grotesque"/>
          <w:b/>
          <w:bCs/>
          <w:color w:val="CC0017"/>
          <w:sz w:val="36"/>
          <w:szCs w:val="36"/>
        </w:rPr>
        <w:t xml:space="preserve">6</w:t>
      </w:r>
      <w:r>
        <w:rPr>
          <w:rFonts w:ascii="Bricolage Grotesque" w:cs="Bricolage Grotesque" w:eastAsia="Bricolage Grotesque" w:hAnsi="Bricolage Grotesque"/>
          <w:b/>
          <w:bCs/>
          <w:sz w:val="36"/>
          <w:szCs w:val="36"/>
        </w:rPr>
        <w:t xml:space="preserve">	</w:t>
      </w:r>
      <w:r>
        <w:rPr>
          <w:rFonts w:ascii="Bricolage Grotesque" w:cs="Bricolage Grotesque" w:eastAsia="Bricolage Grotesque" w:hAnsi="Bricolage Grotesque"/>
          <w:b/>
          <w:bCs/>
          <w:color w:val="15161B"/>
          <w:sz w:val="36"/>
          <w:szCs w:val="36"/>
        </w:rPr>
        <w:t xml:space="preserve">Prestataires, fichiers et sanctions</w:t>
      </w:r>
    </w:p>
    <w:p>
      <w:pPr>
        <w:spacing w:after="125" w:line="270" w:lineRule="exact"/>
      </w:pPr>
      <w:r>
        <w:rPr>
          <w:rFonts w:ascii="Inter" w:cs="Inter" w:eastAsia="Inter" w:hAnsi="Inter"/>
          <w:color w:val="25272E"/>
          <w:sz w:val="18"/>
          <w:szCs w:val="18"/>
        </w:rPr>
        <w:t xml:space="preserve">Confier des appels à un centre d’appels, ou acheter un fichier, ne transfère pas le risque. L’agence doit toujours pouvoir prouver que chaque personne appelée lui a donné son accord, pour l’objet de l’appel.</w:t>
      </w:r>
    </w:p>
    <w:p>
      <w:pPr>
        <w:keepNext/>
        <w:spacing w:after="91" w:before="238" w:line="275" w:lineRule="exact"/>
      </w:pPr>
      <w:r>
        <w:rPr>
          <w:rFonts w:ascii="Bricolage Grotesque" w:cs="Bricolage Grotesque" w:eastAsia="Bricolage Grotesque" w:hAnsi="Bricolage Grotesque"/>
          <w:b/>
          <w:bCs/>
          <w:color w:val="15161B"/>
          <w:sz w:val="22"/>
          <w:szCs w:val="22"/>
        </w:rPr>
        <w:t xml:space="preserve">Ce que prévoit tout contrat avec un prestataire</w:t>
      </w:r>
    </w:p>
    <w:p>
      <w:pPr>
        <w:pStyle w:val="ListParagraph"/>
        <w:numPr>
          <w:ilvl w:val="0"/>
          <w:numId w:val="2"/>
        </w:numPr>
        <w:spacing w:after="68" w:line="270" w:lineRule="exact"/>
      </w:pPr>
      <w:r>
        <w:rPr>
          <w:rFonts w:ascii="Inter" w:cs="Inter" w:eastAsia="Inter" w:hAnsi="Inter"/>
          <w:color w:val="25272E"/>
          <w:sz w:val="18"/>
          <w:szCs w:val="18"/>
        </w:rPr>
        <w:t xml:space="preserve">l’obligation de n’appeler que des personnes ayant donné à l’agence un accord valide ;</w:t>
      </w:r>
    </w:p>
    <w:p>
      <w:pPr>
        <w:pStyle w:val="ListParagraph"/>
        <w:numPr>
          <w:ilvl w:val="0"/>
          <w:numId w:val="2"/>
        </w:numPr>
        <w:spacing w:after="68" w:line="270" w:lineRule="exact"/>
      </w:pPr>
      <w:r>
        <w:rPr>
          <w:rFonts w:ascii="Inter" w:cs="Inter" w:eastAsia="Inter" w:hAnsi="Inter"/>
          <w:color w:val="25272E"/>
          <w:sz w:val="18"/>
          <w:szCs w:val="18"/>
        </w:rPr>
        <w:t xml:space="preserve">la remise, à première demande, de la preuve individuelle de chaque accord ;</w:t>
      </w:r>
    </w:p>
    <w:p>
      <w:pPr>
        <w:pStyle w:val="ListParagraph"/>
        <w:numPr>
          <w:ilvl w:val="0"/>
          <w:numId w:val="2"/>
        </w:numPr>
        <w:spacing w:after="68" w:line="270" w:lineRule="exact"/>
      </w:pPr>
      <w:r>
        <w:rPr>
          <w:rFonts w:ascii="Inter" w:cs="Inter" w:eastAsia="Inter" w:hAnsi="Inter"/>
          <w:color w:val="25272E"/>
          <w:sz w:val="18"/>
          <w:szCs w:val="18"/>
        </w:rPr>
        <w:t xml:space="preserve">le respect des créneaux, du plafond d’appels et des retraits signalés par l’agence ;</w:t>
      </w:r>
    </w:p>
    <w:p>
      <w:pPr>
        <w:pStyle w:val="ListParagraph"/>
        <w:numPr>
          <w:ilvl w:val="0"/>
          <w:numId w:val="2"/>
        </w:numPr>
        <w:spacing w:after="68" w:line="270" w:lineRule="exact"/>
      </w:pPr>
      <w:r>
        <w:rPr>
          <w:rFonts w:ascii="Inter" w:cs="Inter" w:eastAsia="Inter" w:hAnsi="Inter"/>
          <w:color w:val="25272E"/>
          <w:sz w:val="18"/>
          <w:szCs w:val="18"/>
        </w:rPr>
        <w:t xml:space="preserve">l’interdiction de sous-traiter sans l’accord écrit de l’agence ;</w:t>
      </w:r>
    </w:p>
    <w:p>
      <w:pPr>
        <w:pStyle w:val="ListParagraph"/>
        <w:numPr>
          <w:ilvl w:val="0"/>
          <w:numId w:val="2"/>
        </w:numPr>
        <w:spacing w:after="68" w:line="270" w:lineRule="exact"/>
      </w:pPr>
      <w:r>
        <w:rPr>
          <w:rFonts w:ascii="Inter" w:cs="Inter" w:eastAsia="Inter" w:hAnsi="Inter"/>
          <w:color w:val="25272E"/>
          <w:sz w:val="18"/>
          <w:szCs w:val="18"/>
        </w:rPr>
        <w:t xml:space="preserve">les garanties exigées d’un sous-traitant de données personnelles (RGPD, art. 28).</w:t>
      </w:r>
    </w:p>
    <w:p>
      <w:pPr>
        <w:keepNext/>
        <w:spacing w:after="91" w:before="238" w:line="275" w:lineRule="exact"/>
      </w:pPr>
      <w:r>
        <w:rPr>
          <w:rFonts w:ascii="Bricolage Grotesque" w:cs="Bricolage Grotesque" w:eastAsia="Bricolage Grotesque" w:hAnsi="Bricolage Grotesque"/>
          <w:b/>
          <w:bCs/>
          <w:color w:val="15161B"/>
          <w:sz w:val="22"/>
          <w:szCs w:val="22"/>
        </w:rPr>
        <w:t xml:space="preserve">Ce que risquent l’agence et l’appelant</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67"/>
        <w:gridCol w:w="7499"/>
      </w:tblGrid>
      <w:tr>
        <w:trPr>
          <w:tblHeader/>
        </w:trPr>
        <w:tc>
          <w:tcPr>
            <w:tcW w:type="dxa" w:w="2367"/>
            <w:tcBorders>
              <w:top w:val="none" w:color="FFFFFF" w:sz="0"/>
              <w:left w:val="none" w:color="FFFFFF" w:sz="0"/>
              <w:bottom w:val="single" w:color="373737" w:sz="6"/>
              <w:right w:val="none" w:color="FFFFFF" w:sz="0"/>
            </w:tcBorders>
            <w:tcMar>
              <w:top w:type="dxa" w:w="96"/>
              <w:left w:type="dxa" w:w="0"/>
              <w:bottom w:type="dxa" w:w="96"/>
              <w:right w:type="dxa" w:w="142"/>
            </w:tcMar>
          </w:tcPr>
          <w:p>
            <w:r>
              <w:rPr>
                <w:rFonts w:ascii="Space Grotesk" w:cs="Space Grotesk" w:eastAsia="Space Grotesk" w:hAnsi="Space Grotesk"/>
                <w:caps/>
                <w:color w:val="5D626D"/>
                <w:spacing w:val="15"/>
                <w:sz w:val="13"/>
                <w:szCs w:val="13"/>
              </w:rPr>
              <w:t xml:space="preserve">Sanction</w:t>
            </w:r>
          </w:p>
        </w:tc>
        <w:tc>
          <w:tcPr>
            <w:tcW w:type="dxa" w:w="7499"/>
            <w:tcBorders>
              <w:top w:val="none" w:color="FFFFFF" w:sz="0"/>
              <w:left w:val="none" w:color="FFFFFF" w:sz="0"/>
              <w:bottom w:val="single" w:color="373737" w:sz="6"/>
              <w:right w:val="none" w:color="FFFFFF" w:sz="0"/>
            </w:tcBorders>
            <w:tcMar>
              <w:top w:type="dxa" w:w="96"/>
              <w:left w:type="dxa" w:w="142"/>
              <w:bottom w:type="dxa" w:w="96"/>
              <w:right w:type="dxa" w:w="142"/>
            </w:tcMar>
          </w:tcPr>
          <w:p>
            <w:r>
              <w:rPr>
                <w:rFonts w:ascii="Space Grotesk" w:cs="Space Grotesk" w:eastAsia="Space Grotesk" w:hAnsi="Space Grotesk"/>
                <w:caps/>
                <w:color w:val="5D626D"/>
                <w:spacing w:val="15"/>
                <w:sz w:val="13"/>
                <w:szCs w:val="13"/>
              </w:rPr>
              <w:t xml:space="preserve">Portée</w:t>
            </w:r>
          </w:p>
        </w:tc>
      </w:tr>
      <w:tr>
        <w:trPr>
          <w:cantSplit/>
        </w:trPr>
        <w:tc>
          <w:tcPr>
            <w:tcW w:type="dxa" w:w="2367"/>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Nullité</w:t>
            </w:r>
          </w:p>
        </w:tc>
        <w:tc>
          <w:tcPr>
            <w:tcW w:type="dxa" w:w="7499"/>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Le contrat conclu à la suite d’un appel illicite est nul. Pour un mandat : aucun honoraire, et une vente fragilisée.</w:t>
            </w:r>
          </w:p>
        </w:tc>
      </w:tr>
      <w:tr>
        <w:trPr>
          <w:cantSplit/>
        </w:trPr>
        <w:tc>
          <w:tcPr>
            <w:tcW w:type="dxa" w:w="2367"/>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Amende administrative</w:t>
            </w:r>
          </w:p>
        </w:tc>
        <w:tc>
          <w:tcPr>
            <w:tcW w:type="dxa" w:w="7499"/>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Prononcée par la DGCCRF : jusqu’à 75 000 € pour une personne physique et 375 000 € pour une personne morale (C. consom., art. L. 242-16).</w:t>
            </w:r>
          </w:p>
        </w:tc>
      </w:tr>
      <w:tr>
        <w:trPr>
          <w:cantSplit/>
        </w:trPr>
        <w:tc>
          <w:tcPr>
            <w:tcW w:type="dxa" w:w="2367"/>
            <w:tcBorders>
              <w:top w:val="none" w:color="FFFFFF" w:sz="0"/>
              <w:left w:val="none" w:color="FFFFFF" w:sz="0"/>
              <w:bottom w:val="single" w:color="E4DFD7" w:sz="4"/>
              <w:right w:val="none" w:color="FFFFFF" w:sz="0"/>
            </w:tcBorders>
            <w:tcMar>
              <w:top w:type="dxa" w:w="96"/>
              <w:left w:type="dxa" w:w="0"/>
              <w:bottom w:type="dxa" w:w="96"/>
              <w:right w:type="dxa" w:w="142"/>
            </w:tcMar>
          </w:tcPr>
          <w:p>
            <w:pPr>
              <w:spacing w:after="0" w:line="241" w:lineRule="exact"/>
            </w:pPr>
            <w:r>
              <w:rPr>
                <w:rFonts w:ascii="Inter" w:cs="Inter" w:eastAsia="Inter" w:hAnsi="Inter"/>
                <w:b/>
                <w:bCs/>
                <w:color w:val="15161B"/>
                <w:sz w:val="17"/>
                <w:szCs w:val="17"/>
              </w:rPr>
              <w:t xml:space="preserve">Agent commercial</w:t>
            </w:r>
          </w:p>
        </w:tc>
        <w:tc>
          <w:tcPr>
            <w:tcW w:type="dxa" w:w="7499"/>
            <w:tcBorders>
              <w:top w:val="none" w:color="FFFFFF" w:sz="0"/>
              <w:left w:val="none" w:color="FFFFFF" w:sz="0"/>
              <w:bottom w:val="single" w:color="E4DFD7" w:sz="4"/>
              <w:right w:val="none" w:color="FFFFFF" w:sz="0"/>
            </w:tcBorders>
            <w:tcMar>
              <w:top w:type="dxa" w:w="96"/>
              <w:left w:type="dxa" w:w="142"/>
              <w:bottom w:type="dxa" w:w="96"/>
              <w:right w:type="dxa" w:w="142"/>
            </w:tcMar>
          </w:tcPr>
          <w:p>
            <w:pPr>
              <w:spacing w:after="0" w:line="241" w:lineRule="exact"/>
            </w:pPr>
            <w:r>
              <w:rPr>
                <w:rFonts w:ascii="Inter" w:cs="Inter" w:eastAsia="Inter" w:hAnsi="Inter"/>
                <w:color w:val="25272E"/>
                <w:sz w:val="17"/>
                <w:szCs w:val="17"/>
              </w:rPr>
              <w:t xml:space="preserve">Son appel illicite expose l’agence, et peut l’exposer lui-même à l’amende prévue pour les personnes physiques.</w:t>
            </w:r>
          </w:p>
        </w:tc>
      </w:tr>
    </w:tbl>
    <w:p>
      <w:pPr>
        <w:spacing w:after="113" w:line="40" w:lineRule="exact"/>
      </w:pPr>
    </w:p>
    <w:p>
      <w:pPr>
        <w:pBdr>
          <w:left w:val="single" w:color="CC0017" w:sz="14" w:space="10"/>
        </w:pBdr>
        <w:spacing w:after="0" w:before="283" w:line="279" w:lineRule="exact"/>
        <w:ind w:left="204"/>
      </w:pPr>
      <w:r>
        <w:rPr>
          <w:rFonts w:ascii="Inter" w:cs="Inter" w:eastAsia="Inter" w:hAnsi="Inter"/>
          <w:color w:val="4A4E58"/>
          <w:sz w:val="18"/>
          <w:szCs w:val="18"/>
        </w:rPr>
        <w:t xml:space="preserve">La responsabilité de l’agence est présumée dès lors qu’elle a tiré profit de sollicitations illicites, y compris lorsqu’elles ont été réalisées par un prestataire. Tout contrat conclu avec un centre d’appels ou un fournisseur de fichiers doit stipuler l’obligation de fournir, à première demande, la preuve individuelle du consentement de chaque personne contactée.</w:t>
      </w:r>
    </w:p>
    <w:p>
      <w:pPr>
        <w:pBdr>
          <w:top w:val="single" w:color="E4DFD7" w:sz="4" w:space="6"/>
        </w:pBdr>
        <w:spacing w:after="0" w:before="454" w:line="210" w:lineRule="exact"/>
      </w:pPr>
      <w:r>
        <w:rPr>
          <w:rFonts w:ascii="Inter" w:cs="Inter" w:eastAsia="Inter" w:hAnsi="Inter"/>
          <w:b/>
          <w:bCs/>
          <w:color w:val="15161B"/>
          <w:sz w:val="14"/>
          <w:szCs w:val="14"/>
        </w:rPr>
        <w:t xml:space="preserve">Textes de référence.</w:t>
      </w:r>
      <w:r>
        <w:rPr>
          <w:rFonts w:ascii="Inter" w:cs="Inter" w:eastAsia="Inter" w:hAnsi="Inter"/>
          <w:color w:val="5D626D"/>
          <w:sz w:val="14"/>
          <w:szCs w:val="14"/>
        </w:rPr>
        <w:t xml:space="preserve"> Code de la consommation, art. L. 221-16, L. 221-18, L. 223-1 et suivants (rédaction issue de la loi n° 2025-594 du 30 juin 2025), L. 242-16 et D. 223-8 ; décret n° 2026-662 du 23 juillet 2026 ; Code des postes et des communications électroniques, art. L. 34-5 ; RGPD, art. 6, 7, 13 et 28. Fiche d’information à jour au 27 septembre 2026 : elle ne remplace pas une consultation juridique.</w:t>
      </w:r>
    </w:p>
    <w:p>
      <w:pPr>
        <w:pageBreakBefore/>
        <w:spacing w:after="0" w:line="20" w:lineRule="exact"/>
      </w:pPr>
    </w:p>
    <w:p>
      <w:pPr>
        <w:pBdr>
          <w:bottom w:val="single" w:color="373737" w:sz="8" w:space="4"/>
        </w:pBdr>
        <w:spacing w:after="125" w:line="429" w:lineRule="exact"/>
      </w:pPr>
      <w:r>
        <w:rPr>
          <w:rFonts w:ascii="Space Grotesk" w:cs="Space Grotesk" w:eastAsia="Space Grotesk" w:hAnsi="Space Grotesk"/>
          <w:caps/>
          <w:color w:val="FFFFFF"/>
          <w:spacing w:val="24"/>
          <w:sz w:val="15"/>
          <w:szCs w:val="15"/>
          <w:shd w:fill="CC0017" w:color="auto" w:val="clear"/>
        </w:rPr>
        <w:t xml:space="preserve"> Annexe </w:t>
      </w:r>
      <w:r>
        <w:rPr>
          <w:rFonts w:ascii="Bricolage Grotesque" w:cs="Bricolage Grotesque" w:eastAsia="Bricolage Grotesque" w:hAnsi="Bricolage Grotesque"/>
          <w:sz w:val="33"/>
          <w:szCs w:val="33"/>
        </w:rPr>
        <w:t xml:space="preserve">  </w:t>
      </w:r>
      <w:r>
        <w:rPr>
          <w:rFonts w:ascii="Bricolage Grotesque" w:cs="Bricolage Grotesque" w:eastAsia="Bricolage Grotesque" w:hAnsi="Bricolage Grotesque"/>
          <w:b/>
          <w:bCs/>
          <w:color w:val="15161B"/>
          <w:sz w:val="33"/>
          <w:szCs w:val="33"/>
        </w:rPr>
        <w:t xml:space="preserve">Formulaire de recueil du consentement</w:t>
      </w:r>
    </w:p>
    <w:p>
      <w:pPr>
        <w:spacing w:after="198" w:line="217" w:lineRule="exact"/>
      </w:pPr>
      <w:r>
        <w:rPr>
          <w:rFonts w:ascii="Space Grotesk" w:cs="Space Grotesk" w:eastAsia="Space Grotesk" w:hAnsi="Space Grotesk"/>
          <w:color w:val="5D626D"/>
          <w:sz w:val="14"/>
          <w:szCs w:val="14"/>
        </w:rPr>
        <w:t xml:space="preserve">À remettre ou à afficher sous cette forme exacte (papier, formulaire en ligne, tablette en agence). Aucune case n’est pré-cochée. Le refus est sans conséquence sur les prestations de l’agence. Les champs de l’agence se complètent une fois, avant la première utilisation. Version du texte : SI-JUR-06 v1.</w:t>
      </w:r>
    </w:p>
    <w:tbl>
      <w:tblPr>
        <w:tblW w:type="dxa" w:w="9866"/>
        <w:tblBorders>
          <w:top w:val="single" w:color="373737" w:sz="6"/>
          <w:left w:val="single" w:color="373737" w:sz="6"/>
          <w:bottom w:val="single" w:color="373737" w:sz="6"/>
          <w:right w:val="single" w:color="373737" w:sz="6"/>
          <w:insideH w:val="none" w:color="FFFFFF" w:sz="0"/>
          <w:insideV w:val="none" w:color="FFFFFF" w:sz="0"/>
        </w:tblBorders>
        <w:tblLayout w:type="fixed"/>
      </w:tblPr>
      <w:tblGrid>
        <w:gridCol w:w="9866"/>
      </w:tblGrid>
      <w:tr>
        <w:trPr>
          <w:cantSplit/>
        </w:trPr>
        <w:tc>
          <w:tcPr>
            <w:tcW w:type="dxa" w:w="9866"/>
            <w:tcBorders>
              <w:top w:val="single" w:color="373737" w:sz="6"/>
              <w:left w:val="single" w:color="373737" w:sz="6"/>
              <w:bottom w:val="single" w:color="373737" w:sz="6"/>
              <w:right w:val="single" w:color="373737" w:sz="6"/>
            </w:tcBorders>
            <w:shd w:fill="F6F3EE" w:color="auto" w:val="clear"/>
            <w:tcMar>
              <w:top w:type="dxa" w:w="255"/>
              <w:left w:type="dxa" w:w="295"/>
              <w:bottom w:type="dxa" w:w="238"/>
              <w:right w:type="dxa" w:w="295"/>
            </w:tcMar>
          </w:tcPr>
          <w:p>
            <w:pPr>
              <w:spacing w:after="0" w:line="292" w:lineRule="exact"/>
            </w:pPr>
            <w:r>
              <w:rPr>
                <w:rFonts w:ascii="Inter" w:cs="Inter" w:eastAsia="Inter" w:hAnsi="Inter"/>
                <w:b/>
                <w:bCs/>
                <w:color w:val="15161B"/>
                <w:sz w:val="17"/>
                <w:szCs w:val="17"/>
              </w:rPr>
              <w:t xml:space="preserve">SUISSE IMMO</w:t>
            </w:r>
            <w:r>
              <w:rPr>
                <w:rFonts w:ascii="Inter" w:cs="Inter" w:eastAsia="Inter" w:hAnsi="Inter"/>
                <w:color w:val="15161B"/>
                <w:sz w:val="17"/>
                <w:szCs w:val="17"/>
              </w:rPr>
              <w:t xml:space="preserve"> — agence de </w:t>
            </w:r>
            <w:sdt>
              <w:sdtPr>
                <w:rPr>
                  <w:rFonts w:ascii="Inter" w:hAnsi="Inter" w:cs="Inter"/>
                  <w:color w:val="15161B"/>
                  <w:sz w:val="17"/>
                  <w:szCs w:val="17"/>
                </w:rPr>
                <w:alias w:val="Ville de l’agence"/>
                <w:tag w:val="agence_ville"/>
                <w:id w:val="7101"/>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p>
          <w:p>
            <w:pPr>
              <w:spacing w:after="0" w:line="292" w:lineRule="exact"/>
            </w:pPr>
            <w:r>
              <w:rPr>
                <w:rFonts w:ascii="Inter" w:cs="Inter" w:eastAsia="Inter" w:hAnsi="Inter"/>
                <w:color w:val="15161B"/>
                <w:sz w:val="17"/>
                <w:szCs w:val="17"/>
              </w:rPr>
              <w:t xml:space="preserve">Société exploitante (raison sociale, forme, RCS) : </w:t>
            </w:r>
            <w:sdt>
              <w:sdtPr>
                <w:rPr>
                  <w:rFonts w:ascii="Inter" w:hAnsi="Inter" w:cs="Inter"/>
                  <w:color w:val="15161B"/>
                  <w:sz w:val="17"/>
                  <w:szCs w:val="17"/>
                </w:rPr>
                <w:alias w:val="Société exploitante : raison sociale, forme, RCS"/>
                <w:tag w:val="societe"/>
                <w:id w:val="7102"/>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p>
          <w:p>
            <w:pPr>
              <w:spacing w:after="0" w:line="292" w:lineRule="exact"/>
            </w:pPr>
            <w:r>
              <w:rPr>
                <w:rFonts w:ascii="Inter" w:cs="Inter" w:eastAsia="Inter" w:hAnsi="Inter"/>
                <w:color w:val="15161B"/>
                <w:sz w:val="17"/>
                <w:szCs w:val="17"/>
              </w:rPr>
              <w:t xml:space="preserve">Adresse : </w:t>
            </w:r>
            <w:sdt>
              <w:sdtPr>
                <w:rPr>
                  <w:rFonts w:ascii="Inter" w:hAnsi="Inter" w:cs="Inter"/>
                  <w:color w:val="15161B"/>
                  <w:sz w:val="17"/>
                  <w:szCs w:val="17"/>
                </w:rPr>
                <w:alias w:val="Adresse de l’agence"/>
                <w:tag w:val="agence_adresse"/>
                <w:id w:val="7103"/>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r>
              <w:rPr>
                <w:rFonts w:ascii="Inter" w:cs="Inter" w:eastAsia="Inter" w:hAnsi="Inter"/>
                <w:color w:val="15161B"/>
                <w:sz w:val="17"/>
                <w:szCs w:val="17"/>
              </w:rPr>
              <w:t xml:space="preserve"> · Téléphone : </w:t>
            </w:r>
            <w:sdt>
              <w:sdtPr>
                <w:rPr>
                  <w:rFonts w:ascii="Inter" w:hAnsi="Inter" w:cs="Inter"/>
                  <w:color w:val="15161B"/>
                  <w:sz w:val="17"/>
                  <w:szCs w:val="17"/>
                </w:rPr>
                <w:alias w:val="Téléphone de l’agence"/>
                <w:tag w:val="agence_tel"/>
                <w:id w:val="7104"/>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p>
          <w:p>
            <w:pPr>
              <w:spacing w:after="0" w:line="292" w:lineRule="exact"/>
            </w:pPr>
            <w:r>
              <w:rPr>
                <w:rFonts w:ascii="Inter" w:cs="Inter" w:eastAsia="Inter" w:hAnsi="Inter"/>
                <w:color w:val="15161B"/>
                <w:sz w:val="17"/>
                <w:szCs w:val="17"/>
              </w:rPr>
              <w:t xml:space="preserve">Courriel : </w:t>
            </w:r>
            <w:sdt>
              <w:sdtPr>
                <w:rPr>
                  <w:rFonts w:ascii="Inter" w:hAnsi="Inter" w:cs="Inter"/>
                  <w:color w:val="15161B"/>
                  <w:sz w:val="17"/>
                  <w:szCs w:val="17"/>
                </w:rPr>
                <w:alias w:val="Courriel de l’agence"/>
                <w:tag w:val="agence_courriel"/>
                <w:id w:val="7105"/>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p>
          <w:p>
            <w:pPr>
              <w:pBdr>
                <w:bottom w:val="single" w:color="DCD5CA" w:sz="4" w:space="5"/>
              </w:pBdr>
              <w:spacing w:after="136" w:line="292" w:lineRule="exact"/>
            </w:pPr>
            <w:r>
              <w:rPr>
                <w:rFonts w:ascii="Inter" w:cs="Inter" w:eastAsia="Inter" w:hAnsi="Inter"/>
                <w:color w:val="15161B"/>
                <w:sz w:val="17"/>
                <w:szCs w:val="17"/>
              </w:rPr>
              <w:t xml:space="preserve">Carte professionnelle T n° </w:t>
            </w:r>
            <w:sdt>
              <w:sdtPr>
                <w:rPr>
                  <w:rFonts w:ascii="Inter" w:hAnsi="Inter" w:cs="Inter"/>
                  <w:color w:val="15161B"/>
                  <w:sz w:val="17"/>
                  <w:szCs w:val="17"/>
                </w:rPr>
                <w:alias w:val="Numéro de carte professionnelle T"/>
                <w:tag w:val="carte_t"/>
                <w:id w:val="7106"/>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r>
              <w:rPr>
                <w:rFonts w:ascii="Inter" w:cs="Inter" w:eastAsia="Inter" w:hAnsi="Inter"/>
                <w:color w:val="15161B"/>
                <w:sz w:val="17"/>
                <w:szCs w:val="17"/>
              </w:rPr>
              <w:t xml:space="preserve"> délivrée par la CCI </w:t>
            </w:r>
            <w:sdt>
              <w:sdtPr>
                <w:rPr>
                  <w:rFonts w:ascii="Inter" w:hAnsi="Inter" w:cs="Inter"/>
                  <w:color w:val="15161B"/>
                  <w:sz w:val="17"/>
                  <w:szCs w:val="17"/>
                </w:rPr>
                <w:alias w:val="CCI de délivrance de la carte"/>
                <w:tag w:val="cci"/>
                <w:id w:val="7107"/>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p>
          <w:p>
            <w:pPr>
              <w:spacing w:after="108" w:before="0" w:line="265" w:lineRule="exact"/>
            </w:pPr>
            <w:r>
              <w:rPr>
                <w:rFonts w:ascii="Inter" w:cs="Inter" w:eastAsia="Inter" w:hAnsi="Inter"/>
                <w:b/>
                <w:bCs/>
                <w:color w:val="15161B"/>
                <w:sz w:val="17"/>
                <w:szCs w:val="17"/>
              </w:rPr>
              <w:t xml:space="preserve">Objet du consentement.</w:t>
            </w:r>
            <w:r>
              <w:rPr>
                <w:rFonts w:ascii="Inter" w:cs="Inter" w:eastAsia="Inter" w:hAnsi="Inter"/>
                <w:color w:val="15161B"/>
                <w:sz w:val="17"/>
                <w:szCs w:val="17"/>
              </w:rPr>
              <w:t xml:space="preserve"> La société désignée ci-dessus, qui exploite l’agence Suisse Immo, souhaite pouvoir vous contacter au sujet de ses </w:t>
            </w:r>
            <w:r>
              <w:rPr>
                <w:rFonts w:ascii="Inter" w:cs="Inter" w:eastAsia="Inter" w:hAnsi="Inter"/>
                <w:b/>
                <w:bCs/>
                <w:color w:val="15161B"/>
                <w:sz w:val="17"/>
                <w:szCs w:val="17"/>
              </w:rPr>
              <w:t xml:space="preserve">services de transaction immobilière</w:t>
            </w:r>
            <w:r>
              <w:rPr>
                <w:rFonts w:ascii="Inter" w:cs="Inter" w:eastAsia="Inter" w:hAnsi="Inter"/>
                <w:color w:val="15161B"/>
                <w:sz w:val="17"/>
                <w:szCs w:val="17"/>
              </w:rPr>
              <w:t xml:space="preserve"> : estimation de votre bien, proposition de mandat de vente ou de location, recherche d’un bien, information sur le marché local.</w:t>
            </w:r>
          </w:p>
          <w:p>
            <w:pPr>
              <w:spacing w:after="108" w:before="0" w:line="265" w:lineRule="exact"/>
            </w:pPr>
            <w:r>
              <w:rPr>
                <w:rFonts w:ascii="Inter" w:cs="Inter" w:eastAsia="Inter" w:hAnsi="Inter"/>
                <w:b/>
                <w:bCs/>
                <w:color w:val="15161B"/>
                <w:sz w:val="17"/>
                <w:szCs w:val="17"/>
              </w:rPr>
              <w:t xml:space="preserve">Votre décision.</w:t>
            </w:r>
            <w:r>
              <w:rPr>
                <w:rFonts w:ascii="Inter" w:cs="Inter" w:eastAsia="Inter" w:hAnsi="Inter"/>
                <w:color w:val="15161B"/>
                <w:sz w:val="17"/>
                <w:szCs w:val="17"/>
              </w:rPr>
              <w:t xml:space="preserve"> Vous pouvez accepter ou refuser. Ce choix est libre et n’a aucune conséquence sur les prestations que vous pourriez nous confier.</w:t>
            </w:r>
          </w:p>
          <w:p>
            <w:pPr>
              <w:tabs>
                <w:tab w:val="left" w:pos="340"/>
              </w:tabs>
              <w:spacing w:after="62" w:line="255" w:lineRule="exact"/>
              <w:ind w:left="340" w:hanging="340"/>
            </w:pPr>
            <w:sdt>
              <w:sdtPr>
                <w14:checkbox>
                  <w14:checked w14:val="0"/>
                  <w14:checkedState w14:val="2612" w14:font="MS Gothic"/>
                  <w14:uncheckedState w14:val="2610" w14:font="MS Gothic"/>
                </w14:checkbox>
              </w:sdtPr>
              <w:sdtContent>
                <w:r>
                  <w:rPr>
                    <w:rFonts w:ascii="MS Gothic" w:eastAsia="MS Gothic" w:hAnsi="MS Gothic" w:hint="eastAsia"/>
                    <w:color w:val="373737"/>
                  </w:rPr>
                  <w:t>☐</w:t>
                </w:r>
              </w:sdtContent>
            </w:sdt>
            <w:r>
              <w:t xml:space="preserve">	</w:t>
            </w:r>
            <w:r>
              <w:rPr>
                <w:rFonts w:ascii="Inter" w:cs="Inter" w:eastAsia="Inter" w:hAnsi="Inter"/>
                <w:b/>
                <w:bCs/>
                <w:color w:val="15161B"/>
                <w:sz w:val="17"/>
                <w:szCs w:val="17"/>
              </w:rPr>
              <w:t xml:space="preserve">J’accepte</w:t>
            </w:r>
            <w:r>
              <w:rPr>
                <w:rFonts w:ascii="Inter" w:cs="Inter" w:eastAsia="Inter" w:hAnsi="Inter"/>
                <w:color w:val="15161B"/>
                <w:sz w:val="17"/>
                <w:szCs w:val="17"/>
              </w:rPr>
              <w:t xml:space="preserve"> d’être contacté(e) par </w:t>
            </w:r>
            <w:r>
              <w:rPr>
                <w:rFonts w:ascii="Inter" w:cs="Inter" w:eastAsia="Inter" w:hAnsi="Inter"/>
                <w:b/>
                <w:bCs/>
                <w:color w:val="15161B"/>
                <w:sz w:val="17"/>
                <w:szCs w:val="17"/>
              </w:rPr>
              <w:t xml:space="preserve">téléphone</w:t>
            </w:r>
            <w:r>
              <w:rPr>
                <w:rFonts w:ascii="Inter" w:cs="Inter" w:eastAsia="Inter" w:hAnsi="Inter"/>
                <w:color w:val="15161B"/>
                <w:sz w:val="17"/>
                <w:szCs w:val="17"/>
              </w:rPr>
              <w:t xml:space="preserve"> par cette agence, pour l’objet indiqué ci-dessus.</w:t>
            </w:r>
          </w:p>
          <w:p>
            <w:pPr>
              <w:tabs>
                <w:tab w:val="left" w:pos="340"/>
              </w:tabs>
              <w:spacing w:after="62" w:line="255" w:lineRule="exact"/>
              <w:ind w:left="340" w:hanging="340"/>
            </w:pPr>
            <w:sdt>
              <w:sdtPr>
                <w14:checkbox>
                  <w14:checked w14:val="0"/>
                  <w14:checkedState w14:val="2612" w14:font="MS Gothic"/>
                  <w14:uncheckedState w14:val="2610" w14:font="MS Gothic"/>
                </w14:checkbox>
              </w:sdtPr>
              <w:sdtContent>
                <w:r>
                  <w:rPr>
                    <w:rFonts w:ascii="MS Gothic" w:eastAsia="MS Gothic" w:hAnsi="MS Gothic" w:hint="eastAsia"/>
                    <w:color w:val="373737"/>
                  </w:rPr>
                  <w:t>☐</w:t>
                </w:r>
              </w:sdtContent>
            </w:sdt>
            <w:r>
              <w:t xml:space="preserve">	</w:t>
            </w:r>
            <w:r>
              <w:rPr>
                <w:rFonts w:ascii="Inter" w:cs="Inter" w:eastAsia="Inter" w:hAnsi="Inter"/>
                <w:b/>
                <w:bCs/>
                <w:color w:val="15161B"/>
                <w:sz w:val="17"/>
                <w:szCs w:val="17"/>
              </w:rPr>
              <w:t xml:space="preserve">J’accepte</w:t>
            </w:r>
            <w:r>
              <w:rPr>
                <w:rFonts w:ascii="Inter" w:cs="Inter" w:eastAsia="Inter" w:hAnsi="Inter"/>
                <w:color w:val="15161B"/>
                <w:sz w:val="17"/>
                <w:szCs w:val="17"/>
              </w:rPr>
              <w:t xml:space="preserve"> d’être contacté(e) par </w:t>
            </w:r>
            <w:r>
              <w:rPr>
                <w:rFonts w:ascii="Inter" w:cs="Inter" w:eastAsia="Inter" w:hAnsi="Inter"/>
                <w:b/>
                <w:bCs/>
                <w:color w:val="15161B"/>
                <w:sz w:val="17"/>
                <w:szCs w:val="17"/>
              </w:rPr>
              <w:t xml:space="preserve">courriel et SMS</w:t>
            </w:r>
            <w:r>
              <w:rPr>
                <w:rFonts w:ascii="Inter" w:cs="Inter" w:eastAsia="Inter" w:hAnsi="Inter"/>
                <w:color w:val="15161B"/>
                <w:sz w:val="17"/>
                <w:szCs w:val="17"/>
              </w:rPr>
              <w:t xml:space="preserve">.</w:t>
            </w:r>
          </w:p>
          <w:p>
            <w:pPr>
              <w:tabs>
                <w:tab w:val="left" w:pos="340"/>
              </w:tabs>
              <w:spacing w:after="62" w:line="255" w:lineRule="exact"/>
              <w:ind w:left="340" w:hanging="340"/>
            </w:pPr>
            <w:sdt>
              <w:sdtPr>
                <w14:checkbox>
                  <w14:checked w14:val="0"/>
                  <w14:checkedState w14:val="2612" w14:font="MS Gothic"/>
                  <w14:uncheckedState w14:val="2610" w14:font="MS Gothic"/>
                </w14:checkbox>
              </w:sdtPr>
              <w:sdtContent>
                <w:r>
                  <w:rPr>
                    <w:rFonts w:ascii="MS Gothic" w:eastAsia="MS Gothic" w:hAnsi="MS Gothic" w:hint="eastAsia"/>
                    <w:color w:val="373737"/>
                  </w:rPr>
                  <w:t>☐</w:t>
                </w:r>
              </w:sdtContent>
            </w:sdt>
            <w:r>
              <w:t xml:space="preserve">	</w:t>
            </w:r>
            <w:r>
              <w:rPr>
                <w:rFonts w:ascii="Inter" w:cs="Inter" w:eastAsia="Inter" w:hAnsi="Inter"/>
                <w:b/>
                <w:bCs/>
                <w:color w:val="15161B"/>
                <w:sz w:val="17"/>
                <w:szCs w:val="17"/>
              </w:rPr>
              <w:t xml:space="preserve">Je refuse</w:t>
            </w:r>
            <w:r>
              <w:rPr>
                <w:rFonts w:ascii="Inter" w:cs="Inter" w:eastAsia="Inter" w:hAnsi="Inter"/>
                <w:color w:val="15161B"/>
                <w:sz w:val="17"/>
                <w:szCs w:val="17"/>
              </w:rPr>
              <w:t xml:space="preserve"> toute prospection commerciale.</w:t>
            </w:r>
          </w:p>
          <w:p>
            <w:pPr>
              <w:spacing w:after="108" w:before="0" w:line="265" w:lineRule="exact"/>
            </w:pPr>
            <w:r>
              <w:rPr>
                <w:rFonts w:ascii="Inter" w:cs="Inter" w:eastAsia="Inter" w:hAnsi="Inter"/>
                <w:b/>
                <w:bCs/>
                <w:color w:val="15161B"/>
                <w:sz w:val="17"/>
                <w:szCs w:val="17"/>
              </w:rPr>
              <w:t xml:space="preserve">Durée.</w:t>
            </w:r>
            <w:r>
              <w:rPr>
                <w:rFonts w:ascii="Inter" w:cs="Inter" w:eastAsia="Inter" w:hAnsi="Inter"/>
                <w:color w:val="15161B"/>
                <w:sz w:val="17"/>
                <w:szCs w:val="17"/>
              </w:rPr>
              <w:t xml:space="preserve"> Votre accord vaut pour une durée de </w:t>
            </w:r>
            <w:r>
              <w:rPr>
                <w:rFonts w:ascii="Inter" w:cs="Inter" w:eastAsia="Inter" w:hAnsi="Inter"/>
                <w:b/>
                <w:bCs/>
                <w:color w:val="15161B"/>
                <w:sz w:val="17"/>
                <w:szCs w:val="17"/>
              </w:rPr>
              <w:t xml:space="preserve">douze (12) mois</w:t>
            </w:r>
            <w:r>
              <w:rPr>
                <w:rFonts w:ascii="Inter" w:cs="Inter" w:eastAsia="Inter" w:hAnsi="Inter"/>
                <w:color w:val="15161B"/>
                <w:sz w:val="17"/>
                <w:szCs w:val="17"/>
              </w:rPr>
              <w:t xml:space="preserve"> à compter de ce jour. </w:t>
            </w:r>
            <w:r>
              <w:rPr>
                <w:rFonts w:ascii="Inter" w:cs="Inter" w:eastAsia="Inter" w:hAnsi="Inter"/>
                <w:b/>
                <w:bCs/>
                <w:color w:val="15161B"/>
                <w:sz w:val="17"/>
                <w:szCs w:val="17"/>
              </w:rPr>
              <w:t xml:space="preserve">Il n’est pas renouvelé tacitement</w:t>
            </w:r>
            <w:r>
              <w:rPr>
                <w:rFonts w:ascii="Inter" w:cs="Inter" w:eastAsia="Inter" w:hAnsi="Inter"/>
                <w:color w:val="15161B"/>
                <w:sz w:val="17"/>
                <w:szCs w:val="17"/>
              </w:rPr>
              <w:t xml:space="preserve"> : passé ce délai, nous ne pourrons plus vous appeler sans un nouvel accord de votre part.</w:t>
            </w:r>
          </w:p>
          <w:p>
            <w:pPr>
              <w:spacing w:after="108" w:before="0" w:line="265" w:lineRule="exact"/>
            </w:pPr>
            <w:r>
              <w:rPr>
                <w:rFonts w:ascii="Inter" w:cs="Inter" w:eastAsia="Inter" w:hAnsi="Inter"/>
                <w:b/>
                <w:bCs/>
                <w:color w:val="15161B"/>
                <w:sz w:val="17"/>
                <w:szCs w:val="17"/>
              </w:rPr>
              <w:t xml:space="preserve">Retrait.</w:t>
            </w:r>
            <w:r>
              <w:rPr>
                <w:rFonts w:ascii="Inter" w:cs="Inter" w:eastAsia="Inter" w:hAnsi="Inter"/>
                <w:color w:val="15161B"/>
                <w:sz w:val="17"/>
                <w:szCs w:val="17"/>
              </w:rPr>
              <w:t xml:space="preserve"> Vous pouvez retirer votre accord à tout moment, y compris oralement pendant un appel, par courriel à </w:t>
            </w:r>
            <w:sdt>
              <w:sdtPr>
                <w:rPr>
                  <w:rFonts w:ascii="Inter" w:hAnsi="Inter" w:cs="Inter"/>
                  <w:color w:val="15161B"/>
                  <w:sz w:val="17"/>
                  <w:szCs w:val="17"/>
                </w:rPr>
                <w:alias w:val="Courriel de retrait du consentement"/>
                <w:tag w:val="retrait_courriel"/>
                <w:id w:val="7108"/>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r>
              <w:rPr>
                <w:rFonts w:ascii="Inter" w:cs="Inter" w:eastAsia="Inter" w:hAnsi="Inter"/>
                <w:color w:val="15161B"/>
                <w:sz w:val="17"/>
                <w:szCs w:val="17"/>
              </w:rPr>
              <w:t xml:space="preserve"> ou par courrier à l’adresse ci-dessus. Le retrait est aussi simple que l’accord et prend effet immédiatement.</w:t>
            </w:r>
          </w:p>
          <w:p>
            <w:pPr>
              <w:spacing w:after="108" w:before="0" w:line="265" w:lineRule="exact"/>
            </w:pPr>
            <w:r>
              <w:rPr>
                <w:rFonts w:ascii="Inter" w:cs="Inter" w:eastAsia="Inter" w:hAnsi="Inter"/>
                <w:b/>
                <w:bCs/>
                <w:color w:val="15161B"/>
                <w:sz w:val="17"/>
                <w:szCs w:val="17"/>
              </w:rPr>
              <w:t xml:space="preserve">Preuve.</w:t>
            </w:r>
            <w:r>
              <w:rPr>
                <w:rFonts w:ascii="Inter" w:cs="Inter" w:eastAsia="Inter" w:hAnsi="Inter"/>
                <w:color w:val="15161B"/>
                <w:sz w:val="17"/>
                <w:szCs w:val="17"/>
              </w:rPr>
              <w:t xml:space="preserve"> Nous conservons la preuve de votre accord pendant trois ans et vous la communiquons gratuitement, sur support durable, à votre simple demande.</w:t>
            </w:r>
          </w:p>
          <w:p>
            <w:pPr>
              <w:spacing w:after="108" w:before="0" w:line="265" w:lineRule="exact"/>
            </w:pPr>
            <w:r>
              <w:rPr>
                <w:rFonts w:ascii="Inter" w:cs="Inter" w:eastAsia="Inter" w:hAnsi="Inter"/>
                <w:b/>
                <w:bCs/>
                <w:color w:val="15161B"/>
                <w:sz w:val="17"/>
                <w:szCs w:val="17"/>
              </w:rPr>
              <w:t xml:space="preserve">Créneaux d’appel.</w:t>
            </w:r>
            <w:r>
              <w:rPr>
                <w:rFonts w:ascii="Inter" w:cs="Inter" w:eastAsia="Inter" w:hAnsi="Inter"/>
                <w:color w:val="15161B"/>
                <w:sz w:val="17"/>
                <w:szCs w:val="17"/>
              </w:rPr>
              <w:t xml:space="preserve"> Nous appelons du lundi au vendredi, hors jours fériés, de 10 h à 13 h et de 14 h à 20 h, et au maximum quatre fois sur trente jours. </w:t>
            </w:r>
            <w:sdt>
              <w:sdtPr>
                <w14:checkbox>
                  <w14:checked w14:val="0"/>
                  <w14:checkedState w14:val="2612" w14:font="MS Gothic"/>
                  <w14:uncheckedState w14:val="2610" w14:font="MS Gothic"/>
                </w14:checkbox>
              </w:sdtPr>
              <w:sdtContent>
                <w:r>
                  <w:rPr>
                    <w:rFonts w:ascii="MS Gothic" w:eastAsia="MS Gothic" w:hAnsi="MS Gothic" w:hint="eastAsia"/>
                    <w:color w:val="373737"/>
                  </w:rPr>
                  <w:t>☐</w:t>
                </w:r>
              </w:sdtContent>
            </w:sdt>
            <w:r>
              <w:rPr>
                <w:rFonts w:ascii="Inter" w:cs="Inter" w:eastAsia="Inter" w:hAnsi="Inter"/>
                <w:color w:val="15161B"/>
                <w:sz w:val="17"/>
                <w:szCs w:val="17"/>
              </w:rPr>
              <w:t xml:space="preserve"> </w:t>
            </w:r>
            <w:r>
              <w:rPr>
                <w:rFonts w:ascii="Inter" w:cs="Inter" w:eastAsia="Inter" w:hAnsi="Inter"/>
                <w:color w:val="15161B"/>
                <w:sz w:val="17"/>
                <w:szCs w:val="17"/>
              </w:rPr>
              <w:t xml:space="preserve">Je souhaite être appelé(e) de préférence : </w:t>
            </w:r>
            <w:sdt>
              <w:sdtPr>
                <w:rPr>
                  <w:rFonts w:ascii="Inter" w:hAnsi="Inter" w:cs="Inter"/>
                  <w:color w:val="15161B"/>
                  <w:sz w:val="17"/>
                  <w:szCs w:val="17"/>
                </w:rPr>
                <w:alias w:val="Créneau de préférence : date et horaire précis"/>
                <w:tag w:val="creneau"/>
                <w:id w:val="7109"/>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r>
              <w:rPr>
                <w:rFonts w:ascii="Inter" w:cs="Inter" w:eastAsia="Inter" w:hAnsi="Inter"/>
                <w:color w:val="15161B"/>
                <w:sz w:val="17"/>
                <w:szCs w:val="17"/>
              </w:rPr>
              <w:t xml:space="preserve"> (date et horaire précis).</w:t>
            </w:r>
          </w:p>
          <w:p>
            <w:pPr>
              <w:spacing w:after="108" w:before="0" w:line="265" w:lineRule="exact"/>
            </w:pPr>
            <w:r>
              <w:rPr>
                <w:rFonts w:ascii="Inter" w:cs="Inter" w:eastAsia="Inter" w:hAnsi="Inter"/>
                <w:b/>
                <w:bCs/>
                <w:color w:val="15161B"/>
                <w:sz w:val="17"/>
                <w:szCs w:val="17"/>
              </w:rPr>
              <w:t xml:space="preserve">Données personnelles.</w:t>
            </w:r>
            <w:r>
              <w:rPr>
                <w:rFonts w:ascii="Inter" w:cs="Inter" w:eastAsia="Inter" w:hAnsi="Inter"/>
                <w:color w:val="15161B"/>
                <w:sz w:val="17"/>
                <w:szCs w:val="17"/>
              </w:rPr>
              <w:t xml:space="preserve"> Les données recueillies sont traitées par la société désignée ci-dessus, responsable du traitement, à des fins de prospection commerciale, sur la base de votre consentement. Elles ne sont ni transmises aux autres agences du réseau Suisse Immo, ni cédées à des tiers. Elles sont conservées trois ans à compter de notre dernier contact. Vous disposez des droits d’accès, de rectification, d’effacement, de limitation, de portabilité, d’opposition et du droit de retirer votre consentement, en écrivant à </w:t>
            </w:r>
            <w:sdt>
              <w:sdtPr>
                <w:rPr>
                  <w:rFonts w:ascii="Inter" w:hAnsi="Inter" w:cs="Inter"/>
                  <w:color w:val="15161B"/>
                  <w:sz w:val="17"/>
                  <w:szCs w:val="17"/>
                </w:rPr>
                <w:alias w:val="Courriel pour l’exercice des droits"/>
                <w:tag w:val="droits_courriel"/>
                <w:id w:val="7110"/>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r>
              <w:rPr>
                <w:rFonts w:ascii="Inter" w:cs="Inter" w:eastAsia="Inter" w:hAnsi="Inter"/>
                <w:color w:val="15161B"/>
                <w:sz w:val="17"/>
                <w:szCs w:val="17"/>
              </w:rPr>
              <w:t xml:space="preserve">. Vous pouvez introduire une réclamation auprès de la CNIL. </w:t>
            </w:r>
            <w:sdt>
              <w:sdtPr>
                <w14:checkbox>
                  <w14:checked w14:val="0"/>
                  <w14:checkedState w14:val="2612" w14:font="MS Gothic"/>
                  <w14:uncheckedState w14:val="2610" w14:font="MS Gothic"/>
                </w14:checkbox>
              </w:sdtPr>
              <w:sdtContent>
                <w:r>
                  <w:rPr>
                    <w:rFonts w:ascii="MS Gothic" w:eastAsia="MS Gothic" w:hAnsi="MS Gothic" w:hint="eastAsia"/>
                    <w:color w:val="373737"/>
                  </w:rPr>
                  <w:t>☐</w:t>
                </w:r>
              </w:sdtContent>
            </w:sdt>
            <w:r>
              <w:rPr>
                <w:rFonts w:ascii="Inter" w:cs="Inter" w:eastAsia="Inter" w:hAnsi="Inter"/>
                <w:color w:val="15161B"/>
                <w:sz w:val="17"/>
                <w:szCs w:val="17"/>
              </w:rPr>
              <w:t xml:space="preserve"> </w:t>
            </w:r>
            <w:r>
              <w:rPr>
                <w:rFonts w:ascii="Inter" w:cs="Inter" w:eastAsia="Inter" w:hAnsi="Inter"/>
                <w:color w:val="15161B"/>
                <w:sz w:val="17"/>
                <w:szCs w:val="17"/>
              </w:rPr>
              <w:t xml:space="preserve">Source des données, lorsqu’elles n’ont pas été collectées auprès de vous : </w:t>
            </w:r>
            <w:sdt>
              <w:sdtPr>
                <w:rPr>
                  <w:rFonts w:ascii="Inter" w:hAnsi="Inter" w:cs="Inter"/>
                  <w:color w:val="15161B"/>
                  <w:sz w:val="17"/>
                  <w:szCs w:val="17"/>
                </w:rPr>
                <w:alias w:val="Source des données"/>
                <w:tag w:val="source"/>
                <w:id w:val="7111"/>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r>
              <w:rPr>
                <w:rFonts w:ascii="Inter" w:cs="Inter" w:eastAsia="Inter" w:hAnsi="Inter"/>
                <w:color w:val="15161B"/>
                <w:sz w:val="17"/>
                <w:szCs w:val="17"/>
              </w:rPr>
              <w:t xml:space="preserve">.</w:t>
            </w:r>
          </w:p>
          <w:p>
            <w:pPr>
              <w:spacing w:after="108" w:before="113" w:line="265" w:lineRule="exact"/>
            </w:pPr>
            <w:r>
              <w:rPr>
                <w:rFonts w:ascii="Inter" w:cs="Inter" w:eastAsia="Inter" w:hAnsi="Inter"/>
                <w:color w:val="15161B"/>
                <w:sz w:val="17"/>
                <w:szCs w:val="17"/>
              </w:rPr>
              <w:t xml:space="preserve">Nom, prénom : </w:t>
            </w:r>
            <w:sdt>
              <w:sdtPr>
                <w:rPr>
                  <w:rFonts w:ascii="Inter" w:hAnsi="Inter" w:cs="Inter"/>
                  <w:color w:val="15161B"/>
                  <w:sz w:val="17"/>
                  <w:szCs w:val="17"/>
                </w:rPr>
                <w:alias w:val="Nom et prénom"/>
                <w:tag w:val="nom_prenom"/>
                <w:id w:val="7112"/>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r>
              <w:rPr>
                <w:rFonts w:ascii="Inter" w:cs="Inter" w:eastAsia="Inter" w:hAnsi="Inter"/>
                <w:color w:val="15161B"/>
                <w:sz w:val="17"/>
                <w:szCs w:val="17"/>
              </w:rPr>
              <w:t xml:space="preserve"> · Téléphone : </w:t>
            </w:r>
            <w:sdt>
              <w:sdtPr>
                <w:rPr>
                  <w:rFonts w:ascii="Inter" w:hAnsi="Inter" w:cs="Inter"/>
                  <w:color w:val="15161B"/>
                  <w:sz w:val="17"/>
                  <w:szCs w:val="17"/>
                </w:rPr>
                <w:alias w:val="Téléphone de la personne"/>
                <w:tag w:val="telephone"/>
                <w:id w:val="7113"/>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p>
          <w:p>
            <w:pPr>
              <w:spacing w:after="108" w:before="0" w:line="265" w:lineRule="exact"/>
            </w:pPr>
            <w:r>
              <w:rPr>
                <w:rFonts w:ascii="Inter" w:cs="Inter" w:eastAsia="Inter" w:hAnsi="Inter"/>
                <w:color w:val="15161B"/>
                <w:sz w:val="17"/>
                <w:szCs w:val="17"/>
              </w:rPr>
              <w:t xml:space="preserve">Fait à </w:t>
            </w:r>
            <w:sdt>
              <w:sdtPr>
                <w:rPr>
                  <w:rFonts w:ascii="Inter" w:hAnsi="Inter" w:cs="Inter"/>
                  <w:color w:val="15161B"/>
                  <w:sz w:val="17"/>
                  <w:szCs w:val="17"/>
                </w:rPr>
                <w:alias w:val="Lieu de signature"/>
                <w:tag w:val="fait_a"/>
                <w:id w:val="7114"/>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r>
              <w:rPr>
                <w:rFonts w:ascii="Inter" w:cs="Inter" w:eastAsia="Inter" w:hAnsi="Inter"/>
                <w:color w:val="15161B"/>
                <w:sz w:val="17"/>
                <w:szCs w:val="17"/>
              </w:rPr>
              <w:t xml:space="preserve">, le </w:t>
            </w:r>
            <w:sdt>
              <w:sdtPr>
                <w:rPr>
                  <w:rFonts w:ascii="Inter" w:hAnsi="Inter" w:cs="Inter"/>
                  <w:color w:val="15161B"/>
                  <w:sz w:val="17"/>
                  <w:szCs w:val="17"/>
                </w:rPr>
                <w:alias w:val="Date (JJ/MM/AAAA)"/>
                <w:tag w:val="date"/>
                <w:id w:val="7115"/>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r>
              <w:rPr>
                <w:rFonts w:ascii="Inter" w:cs="Inter" w:eastAsia="Inter" w:hAnsi="Inter"/>
                <w:color w:val="15161B"/>
                <w:sz w:val="17"/>
                <w:szCs w:val="17"/>
              </w:rPr>
              <w:t xml:space="preserve"> à </w:t>
            </w:r>
            <w:sdt>
              <w:sdtPr>
                <w:rPr>
                  <w:rFonts w:ascii="Inter" w:hAnsi="Inter" w:cs="Inter"/>
                  <w:color w:val="15161B"/>
                  <w:sz w:val="17"/>
                  <w:szCs w:val="17"/>
                </w:rPr>
                <w:alias w:val="Heure"/>
                <w:tag w:val="heure"/>
                <w:id w:val="7116"/>
                <w:showingPlcHdr/>
                <w:text/>
              </w:sdtPr>
              <w:sdtContent>
                <w:r>
                  <w:rPr>
                    <w:rFonts w:ascii="Space Grotesk" w:hAnsi="Space Grotesk" w:cs="Space Grotesk"/>
                    <w:color w:val="A10012"/>
                    <w:spacing w:val="12"/>
                    <w:sz w:val="13"/>
                    <w:szCs w:val="13"/>
                    <w:u w:val="dotted" w:color="CC0017"/>
                    <w:shd w:val="clear" w:color="auto" w:fill="FBE9EB"/>
                  </w:rPr>
                  <w:t xml:space="preserve">[…]  </w:t>
                </w:r>
              </w:sdtContent>
            </w:sdt>
            <w:r>
              <w:rPr>
                <w:rFonts w:ascii="Inter" w:cs="Inter" w:eastAsia="Inter" w:hAnsi="Inter"/>
                <w:color w:val="15161B"/>
                <w:sz w:val="17"/>
                <w:szCs w:val="17"/>
              </w:rPr>
              <w:t xml:space="preserve"> h </w:t>
            </w:r>
            <w:sdt>
              <w:sdtPr>
                <w:rPr>
                  <w:rFonts w:ascii="Inter" w:hAnsi="Inter" w:cs="Inter"/>
                  <w:color w:val="15161B"/>
                  <w:sz w:val="17"/>
                  <w:szCs w:val="17"/>
                </w:rPr>
                <w:alias w:val="Minutes"/>
                <w:tag w:val="minute"/>
                <w:id w:val="7117"/>
                <w:showingPlcHdr/>
                <w:text/>
              </w:sdtPr>
              <w:sdtContent>
                <w:r>
                  <w:rPr>
                    <w:rFonts w:ascii="Space Grotesk" w:hAnsi="Space Grotesk" w:cs="Space Grotesk"/>
                    <w:color w:val="A10012"/>
                    <w:spacing w:val="12"/>
                    <w:sz w:val="13"/>
                    <w:szCs w:val="13"/>
                    <w:u w:val="dotted" w:color="CC0017"/>
                    <w:shd w:val="clear" w:color="auto" w:fill="FBE9EB"/>
                  </w:rPr>
                  <w:t xml:space="preserve">[…]  </w:t>
                </w:r>
              </w:sdtContent>
            </w:sdt>
          </w:p>
          <w:p>
            <w:pPr>
              <w:spacing w:after="0" w:before="85" w:line="255" w:lineRule="exact"/>
            </w:pPr>
            <w:r>
              <w:rPr>
                <w:rFonts w:ascii="Inter" w:cs="Inter" w:eastAsia="Inter" w:hAnsi="Inter"/>
                <w:color w:val="15161B"/>
                <w:sz w:val="17"/>
                <w:szCs w:val="17"/>
              </w:rPr>
              <w:t xml:space="preserve">Signature (acte positif clair) :</w:t>
            </w:r>
          </w:p>
          <w:p>
            <w:pPr>
              <w:pBdr>
                <w:bottom w:val="dotted" w:color="373737" w:sz="6" w:space="1"/>
              </w:pBdr>
              <w:spacing w:after="0" w:before="454" w:line="40" w:lineRule="exact"/>
            </w:pPr>
          </w:p>
        </w:tc>
      </w:tr>
    </w:tbl>
    <w:p>
      <w:pPr>
        <w:spacing w:before="170" w:line="280" w:lineRule="exact"/>
      </w:pPr>
      <w:r>
        <w:rPr>
          <w:rFonts w:ascii="Space Grotesk" w:cs="Space Grotesk" w:eastAsia="Space Grotesk" w:hAnsi="Space Grotesk"/>
          <w:b/>
          <w:bCs/>
          <w:color w:val="15161B"/>
          <w:sz w:val="14"/>
          <w:szCs w:val="14"/>
        </w:rPr>
        <w:t xml:space="preserve">Réservé à l’agence :</w:t>
      </w:r>
      <w:r>
        <w:rPr>
          <w:rFonts w:ascii="Space Grotesk" w:cs="Space Grotesk" w:eastAsia="Space Grotesk" w:hAnsi="Space Grotesk"/>
          <w:color w:val="5D626D"/>
          <w:sz w:val="14"/>
          <w:szCs w:val="14"/>
        </w:rPr>
        <w:t xml:space="preserve"> canal de recueil </w:t>
      </w:r>
      <w:sdt>
        <w:sdtPr>
          <w:rPr>
            <w:rFonts w:ascii="Inter" w:hAnsi="Inter" w:cs="Inter"/>
            <w:color w:val="15161B"/>
            <w:sz w:val="17"/>
            <w:szCs w:val="17"/>
          </w:rPr>
          <w:alias w:val="Réservé à l’agence : canal de recueil"/>
          <w:tag w:val="canal"/>
          <w:id w:val="7118"/>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r>
        <w:rPr>
          <w:rFonts w:ascii="Space Grotesk" w:cs="Space Grotesk" w:eastAsia="Space Grotesk" w:hAnsi="Space Grotesk"/>
          <w:color w:val="5D626D"/>
          <w:sz w:val="14"/>
          <w:szCs w:val="14"/>
        </w:rPr>
        <w:t xml:space="preserve"> · collaborateur ou agent commercial </w:t>
      </w:r>
      <w:sdt>
        <w:sdtPr>
          <w:rPr>
            <w:rFonts w:ascii="Inter" w:hAnsi="Inter" w:cs="Inter"/>
            <w:color w:val="15161B"/>
            <w:sz w:val="17"/>
            <w:szCs w:val="17"/>
          </w:rPr>
          <w:alias w:val="Réservé à l’agence : collaborateur ou agent commercial"/>
          <w:tag w:val="collaborateur"/>
          <w:id w:val="7119"/>
          <w:showingPlcHdr/>
          <w:text/>
        </w:sdtPr>
        <w:sdtContent>
          <w:r>
            <w:rPr>
              <w:rFonts w:ascii="Space Grotesk" w:hAnsi="Space Grotesk" w:cs="Space Grotesk"/>
              <w:color w:val="A10012"/>
              <w:spacing w:val="12"/>
              <w:sz w:val="13"/>
              <w:szCs w:val="13"/>
              <w:u w:val="dotted" w:color="CC0017"/>
              <w:shd w:val="clear" w:color="auto" w:fill="FBE9EB"/>
            </w:rPr>
            <w:t xml:space="preserve">[À COMPLÉTER]           </w:t>
          </w:r>
        </w:sdtContent>
      </w:sdt>
      <w:r>
        <w:rPr>
          <w:rFonts w:ascii="Space Grotesk" w:cs="Space Grotesk" w:eastAsia="Space Grotesk" w:hAnsi="Space Grotesk"/>
          <w:color w:val="5D626D"/>
          <w:sz w:val="14"/>
          <w:szCs w:val="14"/>
        </w:rPr>
        <w:t xml:space="preserve"> · n° d’enregistrement au registre </w:t>
      </w:r>
      <w:sdt>
        <w:sdtPr>
          <w:rPr>
            <w:rFonts w:ascii="Inter" w:hAnsi="Inter" w:cs="Inter"/>
            <w:color w:val="15161B"/>
            <w:sz w:val="17"/>
            <w:szCs w:val="17"/>
          </w:rPr>
          <w:alias w:val="Réservé à l’agence : numéro d’enregistrement au registre"/>
          <w:tag w:val="n_registre"/>
          <w:id w:val="7120"/>
          <w:showingPlcHdr/>
          <w:text/>
        </w:sdtPr>
        <w:sdtContent>
          <w:r>
            <w:rPr>
              <w:rFonts w:ascii="Space Grotesk" w:hAnsi="Space Grotesk" w:cs="Space Grotesk"/>
              <w:color w:val="A10012"/>
              <w:spacing w:val="12"/>
              <w:sz w:val="13"/>
              <w:szCs w:val="13"/>
              <w:u w:val="dotted" w:color="CC0017"/>
              <w:shd w:val="clear" w:color="auto" w:fill="FBE9EB"/>
            </w:rPr>
            <w:t xml:space="preserve">[À COMPLÉTER]</w:t>
          </w:r>
        </w:sdtContent>
      </w:sdt>
      <w:r>
        <w:rPr>
          <w:rFonts w:ascii="Space Grotesk" w:cs="Space Grotesk" w:eastAsia="Space Grotesk" w:hAnsi="Space Grotesk"/>
          <w:color w:val="5D626D"/>
          <w:sz w:val="14"/>
          <w:szCs w:val="14"/>
        </w:rPr>
        <w:t xml:space="preserve"> · échéance du consentement </w:t>
      </w:r>
      <w:sdt>
        <w:sdtPr>
          <w:rPr>
            <w:rFonts w:ascii="Inter" w:hAnsi="Inter" w:cs="Inter"/>
            <w:color w:val="15161B"/>
            <w:sz w:val="17"/>
            <w:szCs w:val="17"/>
          </w:rPr>
          <w:alias w:val="Réservé à l’agence : échéance du consentement"/>
          <w:tag w:val="echeance"/>
          <w:id w:val="7121"/>
          <w:showingPlcHdr/>
          <w:text/>
        </w:sdtPr>
        <w:sdtContent>
          <w:r>
            <w:rPr>
              <w:rFonts w:ascii="Space Grotesk" w:hAnsi="Space Grotesk" w:cs="Space Grotesk"/>
              <w:color w:val="A10012"/>
              <w:spacing w:val="12"/>
              <w:sz w:val="13"/>
              <w:szCs w:val="13"/>
              <w:u w:val="dotted" w:color="CC0017"/>
              <w:shd w:val="clear" w:color="auto" w:fill="FBE9EB"/>
            </w:rPr>
            <w:t xml:space="preserve">[À COMPLÉTER]</w:t>
          </w:r>
        </w:sdtContent>
      </w:sdt>
      <w:r>
        <w:rPr>
          <w:rFonts w:ascii="Space Grotesk" w:cs="Space Grotesk" w:eastAsia="Space Grotesk" w:hAnsi="Space Grotesk"/>
          <w:color w:val="5D626D"/>
          <w:sz w:val="14"/>
          <w:szCs w:val="14"/>
        </w:rPr>
        <w:t xml:space="preserve">.</w:t>
      </w:r>
    </w:p>
    <w:sectPr>
      <w:footerReference w:type="default" r:id="rId7"/>
      <w:pgSz w:w="11906" w:h="16838" w:orient="portrait"/>
      <w:pgMar w:top="907" w:right="1020" w:bottom="1077" w:left="1020" w:header="454"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charset w:val="00"/>
    <w:family w:val="auto"/>
    <w:pitch w:val="variable"/>
    <w:sig w:usb0="E0002AFF" w:usb1="C000247B" w:usb2="00000009" w:usb3="00000000" w:csb0="000001FF" w:csb1="00000000"/>
    <w:embedRegular r:id="rId1" w:fontKey="{F6CF95D7-B339-022C-E22C-C3FF3AA27260}"/>
    <w:embedBold r:id="rId2" w:fontKey="{056A8741-7825-1ADD-52BF-601E5079B5BA}"/>
  </w:font>
  <w:font w:name="Bricolage Grotesque">
    <w:charset w:val="00"/>
    <w:family w:val="auto"/>
    <w:pitch w:val="variable"/>
    <w:sig w:usb0="E0002AFF" w:usb1="C000247B" w:usb2="00000009" w:usb3="00000000" w:csb0="000001FF" w:csb1="00000000"/>
    <w:embedRegular r:id="rId3" w:fontKey="{3EBAB8C0-4C7F-913B-8E68-009B234504DD}"/>
    <w:embedBold r:id="rId4" w:fontKey="{2711040E-A295-46D3-96AF-BADFC40DAA77}"/>
  </w:font>
  <w:font w:name="Space Grotesk">
    <w:charset w:val="00"/>
    <w:family w:val="auto"/>
    <w:pitch w:val="variable"/>
    <w:sig w:usb0="E0002AFF" w:usb1="C000247B" w:usb2="00000009" w:usb3="00000000" w:csb0="000001FF" w:csb1="00000000"/>
    <w:embedRegular r:id="rId5" w:fontKey="{C74F534C-E4FA-5737-A722-000A8C76592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933"/>
        <w:tab w:val="right" w:pos="9866"/>
      </w:tabs>
    </w:pPr>
    <w:r>
      <w:rPr>
        <w:rFonts w:ascii="Space Grotesk" w:cs="Space Grotesk" w:eastAsia="Space Grotesk" w:hAnsi="Space Grotesk"/>
        <w:caps/>
        <w:color w:val="858A95"/>
        <w:spacing w:val="15"/>
        <w:sz w:val="13"/>
        <w:szCs w:val="13"/>
      </w:rPr>
      <w:t xml:space="preserve">Suisse Immo · SI-JUR-06</w:t>
    </w:r>
    <w:r>
      <w:t xml:space="preserve">	</w:t>
    </w:r>
    <w:r>
      <w:rPr>
        <w:rFonts w:ascii="Space Grotesk" w:cs="Space Grotesk" w:eastAsia="Space Grotesk" w:hAnsi="Space Grotesk"/>
        <w:caps/>
        <w:color w:val="858A95"/>
        <w:spacing w:val="15"/>
        <w:sz w:val="13"/>
        <w:szCs w:val="13"/>
      </w:rPr>
      <w:t xml:space="preserve">Prospection téléphonique</w:t>
    </w:r>
    <w:r>
      <w:t xml:space="preserve">	</w:t>
    </w:r>
    <w:r>
      <w:rPr>
        <w:rFonts w:ascii="Space Grotesk" w:cs="Space Grotesk" w:eastAsia="Space Grotesk" w:hAnsi="Space Grotesk"/>
        <w:color w:val="858A95"/>
        <w:spacing w:val="6"/>
        <w:sz w:val="13"/>
        <w:szCs w:val="13"/>
      </w:rPr>
      <w:t xml:space="preserve">p. </w:t>
    </w:r>
    <w:r>
      <w:rPr>
        <w:rFonts w:ascii="Space Grotesk" w:cs="Space Grotesk" w:eastAsia="Space Grotesk" w:hAnsi="Space Grotesk"/>
        <w:color w:val="858A95"/>
        <w:spacing w:val="6"/>
        <w:sz w:val="13"/>
        <w:szCs w:val="13"/>
      </w:rPr>
      <w:fldChar w:fldCharType="begin"/>
    </w:r>
    <w:r>
      <w:rPr>
        <w:rFonts w:ascii="Space Grotesk" w:cs="Space Grotesk" w:eastAsia="Space Grotesk" w:hAnsi="Space Grotesk"/>
        <w:color w:val="858A95"/>
        <w:spacing w:val="6"/>
        <w:sz w:val="13"/>
        <w:szCs w:val="13"/>
      </w:rPr>
      <w:instrText xml:space="preserve"> PAGE </w:instrText>
    </w:r>
    <w:r>
      <w:rPr>
        <w:rFonts w:ascii="Space Grotesk" w:cs="Space Grotesk" w:eastAsia="Space Grotesk" w:hAnsi="Space Grotesk"/>
        <w:color w:val="858A95"/>
        <w:spacing w:val="6"/>
        <w:sz w:val="13"/>
        <w:szCs w:val="13"/>
      </w:rPr>
      <w:fldChar w:fldCharType="separate"/>
    </w:r>
    <w:r>
      <w:rPr>
        <w:rFonts w:ascii="Space Grotesk" w:cs="Space Grotesk" w:eastAsia="Space Grotesk" w:hAnsi="Space Grotesk"/>
        <w:color w:val="858A95"/>
        <w:spacing w:val="6"/>
        <w:sz w:val="13"/>
        <w:szCs w:val="13"/>
      </w:rPr>
      <w:t>1</w:t>
    </w:r>
    <w:r>
      <w:rPr>
        <w:rFonts w:ascii="Space Grotesk" w:cs="Space Grotesk" w:eastAsia="Space Grotesk" w:hAnsi="Space Grotesk"/>
        <w:color w:val="858A95"/>
        <w:spacing w:val="6"/>
        <w:sz w:val="13"/>
        <w:szCs w:val="13"/>
      </w:rPr>
      <w:fldChar w:fldCharType="end"/>
    </w:r>
    <w:r>
      <w:rPr>
        <w:rFonts w:ascii="Space Grotesk" w:cs="Space Grotesk" w:eastAsia="Space Grotesk" w:hAnsi="Space Grotesk"/>
        <w:color w:val="858A95"/>
        <w:spacing w:val="6"/>
        <w:sz w:val="13"/>
        <w:szCs w:val="13"/>
      </w:rPr>
      <w:t>/</w:t>
    </w:r>
    <w:r>
      <w:rPr>
        <w:rFonts w:ascii="Space Grotesk" w:cs="Space Grotesk" w:eastAsia="Space Grotesk" w:hAnsi="Space Grotesk"/>
        <w:color w:val="858A95"/>
        <w:spacing w:val="6"/>
        <w:sz w:val="13"/>
        <w:szCs w:val="13"/>
      </w:rPr>
      <w:fldChar w:fldCharType="begin"/>
    </w:r>
    <w:r>
      <w:rPr>
        <w:rFonts w:ascii="Space Grotesk" w:cs="Space Grotesk" w:eastAsia="Space Grotesk" w:hAnsi="Space Grotesk"/>
        <w:color w:val="858A95"/>
        <w:spacing w:val="6"/>
        <w:sz w:val="13"/>
        <w:szCs w:val="13"/>
      </w:rPr>
      <w:instrText xml:space="preserve"> NUMPAGES </w:instrText>
    </w:r>
    <w:r>
      <w:rPr>
        <w:rFonts w:ascii="Space Grotesk" w:cs="Space Grotesk" w:eastAsia="Space Grotesk" w:hAnsi="Space Grotesk"/>
        <w:color w:val="858A95"/>
        <w:spacing w:val="6"/>
        <w:sz w:val="13"/>
        <w:szCs w:val="13"/>
      </w:rPr>
      <w:fldChar w:fldCharType="separate"/>
    </w:r>
    <w:r>
      <w:rPr>
        <w:rFonts w:ascii="Space Grotesk" w:cs="Space Grotesk" w:eastAsia="Space Grotesk" w:hAnsi="Space Grotesk"/>
        <w:color w:val="858A95"/>
        <w:spacing w:val="6"/>
        <w:sz w:val="13"/>
        <w:szCs w:val="13"/>
      </w:rPr>
      <w:t>7</w:t>
    </w:r>
    <w:r>
      <w:rPr>
        <w:rFonts w:ascii="Space Grotesk" w:cs="Space Grotesk" w:eastAsia="Space Grotesk" w:hAnsi="Space Grotesk"/>
        <w:color w:val="858A95"/>
        <w:spacing w:val="6"/>
        <w:sz w:val="13"/>
        <w:szCs w:val="13"/>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3" w:hanging="283"/>
      </w:pPr>
      <w:rPr>
        <w:rFonts w:ascii="Inter" w:cs="Inter" w:eastAsia="Inter" w:hAnsi="Inter"/>
        <w:b/>
        <w:bCs/>
        <w:color w:val="CC00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5272E"/>
        <w:sz w:val="18"/>
        <w:szCs w:val="18"/>
      </w:rPr>
    </w:rPrDefault>
    <w:pPrDefault>
      <w:pPr>
        <w:spacing w:after="0" w:line="27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1d965d1ca75d39a3ae06ba42a5e14fc4c7fb36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SI-JUR-06 — Prospection téléphonique</dc:title>
  <dc:subject>Prospection téléphonique : le consentement préalable</dc:subject>
  <dc:creator>Suisse Immo</dc:creator>
  <cp:keywords>Suisse Immo, SI-JUR-06, démarchage téléphonique, consentement</cp:keywords>
  <dc:description>Fiche juridique du réseau Suisse Immo et formulaire de recueil du consentement.</dc:description>
  <cp:lastModifiedBy>Un-named</cp:lastModifiedBy>
  <cp:revision>1</cp:revision>
  <dcterms:created xsi:type="dcterms:W3CDTF">2026-09-28T06:59:41.505Z</dcterms:created>
  <dcterms:modified xsi:type="dcterms:W3CDTF">2026-09-28T06:59:41.505Z</dcterms:modified>
</cp:coreProperties>
</file>

<file path=docProps/custom.xml><?xml version="1.0" encoding="utf-8"?>
<Properties xmlns="http://schemas.openxmlformats.org/officeDocument/2006/custom-properties" xmlns:vt="http://schemas.openxmlformats.org/officeDocument/2006/docPropsVTypes"/>
</file>