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7F58" w14:textId="77777777" w:rsidR="007A7909" w:rsidRPr="002A7CC0" w:rsidRDefault="00000000">
      <w:pPr>
        <w:pStyle w:val="Heading1"/>
        <w:rPr>
          <w:rFonts w:ascii="Times New Roman" w:hAnsi="Times New Roman" w:cs="Times New Roman"/>
        </w:rPr>
      </w:pPr>
      <w:bookmarkStart w:id="0" w:name="header"/>
      <w:bookmarkStart w:id="1" w:name="Xead0d60e1b552d4219c43d204fe401af222a24c"/>
      <w:bookmarkStart w:id="2" w:name="content"/>
      <w:bookmarkEnd w:id="0"/>
      <w:r w:rsidRPr="002A7CC0">
        <w:rPr>
          <w:rFonts w:ascii="Times New Roman" w:hAnsi="Times New Roman" w:cs="Times New Roman"/>
        </w:rPr>
        <w:t>Kural‑Uyumlu LLM Tabanlı Otonom Penetrasyon Testi Botu</w:t>
      </w:r>
    </w:p>
    <w:p w14:paraId="41CC12A8"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b/>
          <w:bCs/>
        </w:rPr>
        <w:t>Tarih:</w:t>
      </w:r>
      <w:r w:rsidRPr="002A7CC0">
        <w:rPr>
          <w:rFonts w:ascii="Times New Roman" w:hAnsi="Times New Roman" w:cs="Times New Roman"/>
        </w:rPr>
        <w:t xml:space="preserve"> 06.03.2026 (Europe/Istanbul)</w:t>
      </w:r>
      <w:r w:rsidRPr="002A7CC0">
        <w:rPr>
          <w:rFonts w:ascii="Times New Roman" w:hAnsi="Times New Roman" w:cs="Times New Roman"/>
        </w:rPr>
        <w:br/>
      </w:r>
      <w:r w:rsidRPr="002A7CC0">
        <w:rPr>
          <w:rFonts w:ascii="Times New Roman" w:hAnsi="Times New Roman" w:cs="Times New Roman"/>
          <w:b/>
          <w:bCs/>
        </w:rPr>
        <w:t>Kapsam uyarısı:</w:t>
      </w:r>
      <w:r w:rsidRPr="002A7CC0">
        <w:rPr>
          <w:rFonts w:ascii="Times New Roman" w:hAnsi="Times New Roman" w:cs="Times New Roman"/>
        </w:rPr>
        <w:t xml:space="preserve"> Bu rapor, yalnızca </w:t>
      </w:r>
      <w:r w:rsidRPr="002A7CC0">
        <w:rPr>
          <w:rFonts w:ascii="Times New Roman" w:hAnsi="Times New Roman" w:cs="Times New Roman"/>
          <w:b/>
          <w:bCs/>
        </w:rPr>
        <w:t>yazılı izinli</w:t>
      </w:r>
      <w:r w:rsidRPr="002A7CC0">
        <w:rPr>
          <w:rFonts w:ascii="Times New Roman" w:hAnsi="Times New Roman" w:cs="Times New Roman"/>
        </w:rPr>
        <w:t xml:space="preserve"> ve </w:t>
      </w:r>
      <w:r w:rsidRPr="002A7CC0">
        <w:rPr>
          <w:rFonts w:ascii="Times New Roman" w:hAnsi="Times New Roman" w:cs="Times New Roman"/>
          <w:b/>
          <w:bCs/>
        </w:rPr>
        <w:t>izole laboratuvar/CTF</w:t>
      </w:r>
      <w:r w:rsidRPr="002A7CC0">
        <w:rPr>
          <w:rFonts w:ascii="Times New Roman" w:hAnsi="Times New Roman" w:cs="Times New Roman"/>
        </w:rPr>
        <w:t xml:space="preserve"> ortamlarında yürütülen güvenlik testleri içindir. </w:t>
      </w:r>
      <w:r w:rsidRPr="002A7CC0">
        <w:rPr>
          <w:rFonts w:ascii="Times New Roman" w:hAnsi="Times New Roman" w:cs="Times New Roman"/>
          <w:b/>
          <w:bCs/>
        </w:rPr>
        <w:t>Adım adım istismar (exploit) talimatı veya saldırı otomasyonu</w:t>
      </w:r>
      <w:r w:rsidRPr="002A7CC0">
        <w:rPr>
          <w:rFonts w:ascii="Times New Roman" w:hAnsi="Times New Roman" w:cs="Times New Roman"/>
        </w:rPr>
        <w:t xml:space="preserve"> vermez; gerçek sistemlere yetkisiz kullanım amaçlanmaz ve desteklenmez. [3], [24], [25]</w:t>
      </w:r>
    </w:p>
    <w:p w14:paraId="4CF4A001" w14:textId="77777777" w:rsidR="007A7909" w:rsidRPr="002A7CC0" w:rsidRDefault="00000000">
      <w:pPr>
        <w:pStyle w:val="Heading2"/>
        <w:rPr>
          <w:rFonts w:ascii="Times New Roman" w:hAnsi="Times New Roman" w:cs="Times New Roman"/>
        </w:rPr>
      </w:pPr>
      <w:bookmarkStart w:id="3" w:name="özet"/>
      <w:r w:rsidRPr="002A7CC0">
        <w:rPr>
          <w:rFonts w:ascii="Times New Roman" w:hAnsi="Times New Roman" w:cs="Times New Roman"/>
        </w:rPr>
        <w:t>Özet</w:t>
      </w:r>
    </w:p>
    <w:p w14:paraId="5FAB328F"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Kural‑uyumlu (policy‑driven) otonom penetrasyon testi botları; keşif (attack surface mapping), zafiyet adaylarının tespiti, güvenli doğrulama (kanıt/PoV) ve raporlama gibi çok adımlı işleri otomatikleştirmeyi hedefler. LLM’ler bu iş akışında özellikle </w:t>
      </w:r>
      <w:r w:rsidRPr="002A7CC0">
        <w:rPr>
          <w:rFonts w:ascii="Times New Roman" w:hAnsi="Times New Roman" w:cs="Times New Roman"/>
          <w:b/>
          <w:bCs/>
        </w:rPr>
        <w:t>planlama</w:t>
      </w:r>
      <w:r w:rsidRPr="002A7CC0">
        <w:rPr>
          <w:rFonts w:ascii="Times New Roman" w:hAnsi="Times New Roman" w:cs="Times New Roman"/>
        </w:rPr>
        <w:t xml:space="preserve">, </w:t>
      </w:r>
      <w:r w:rsidRPr="002A7CC0">
        <w:rPr>
          <w:rFonts w:ascii="Times New Roman" w:hAnsi="Times New Roman" w:cs="Times New Roman"/>
          <w:b/>
          <w:bCs/>
        </w:rPr>
        <w:t>araç çıktısı yorumlama</w:t>
      </w:r>
      <w:r w:rsidRPr="002A7CC0">
        <w:rPr>
          <w:rFonts w:ascii="Times New Roman" w:hAnsi="Times New Roman" w:cs="Times New Roman"/>
        </w:rPr>
        <w:t xml:space="preserve">, </w:t>
      </w:r>
      <w:r w:rsidRPr="002A7CC0">
        <w:rPr>
          <w:rFonts w:ascii="Times New Roman" w:hAnsi="Times New Roman" w:cs="Times New Roman"/>
          <w:b/>
          <w:bCs/>
        </w:rPr>
        <w:t>doğal dilden yapılandırılmış göreve dönüştürme</w:t>
      </w:r>
      <w:r w:rsidRPr="002A7CC0">
        <w:rPr>
          <w:rFonts w:ascii="Times New Roman" w:hAnsi="Times New Roman" w:cs="Times New Roman"/>
        </w:rPr>
        <w:t xml:space="preserve"> ve </w:t>
      </w:r>
      <w:r w:rsidRPr="002A7CC0">
        <w:rPr>
          <w:rFonts w:ascii="Times New Roman" w:hAnsi="Times New Roman" w:cs="Times New Roman"/>
          <w:b/>
          <w:bCs/>
        </w:rPr>
        <w:t>rapor üretimi</w:t>
      </w:r>
      <w:r w:rsidRPr="002A7CC0">
        <w:rPr>
          <w:rFonts w:ascii="Times New Roman" w:hAnsi="Times New Roman" w:cs="Times New Roman"/>
        </w:rPr>
        <w:t xml:space="preserve"> gibi bilişsel görevlerde etkilidir; ancak “araç çağırabilen (tool‑using)” sistemlerde </w:t>
      </w:r>
      <w:r w:rsidRPr="002A7CC0">
        <w:rPr>
          <w:rFonts w:ascii="Times New Roman" w:hAnsi="Times New Roman" w:cs="Times New Roman"/>
          <w:b/>
          <w:bCs/>
        </w:rPr>
        <w:t>aşırı özerklik</w:t>
      </w:r>
      <w:r w:rsidRPr="002A7CC0">
        <w:rPr>
          <w:rFonts w:ascii="Times New Roman" w:hAnsi="Times New Roman" w:cs="Times New Roman"/>
        </w:rPr>
        <w:t xml:space="preserve">, </w:t>
      </w:r>
      <w:r w:rsidRPr="002A7CC0">
        <w:rPr>
          <w:rFonts w:ascii="Times New Roman" w:hAnsi="Times New Roman" w:cs="Times New Roman"/>
          <w:b/>
          <w:bCs/>
        </w:rPr>
        <w:t>prompt‑injection</w:t>
      </w:r>
      <w:r w:rsidRPr="002A7CC0">
        <w:rPr>
          <w:rFonts w:ascii="Times New Roman" w:hAnsi="Times New Roman" w:cs="Times New Roman"/>
        </w:rPr>
        <w:t xml:space="preserve"> ve </w:t>
      </w:r>
      <w:r w:rsidRPr="002A7CC0">
        <w:rPr>
          <w:rFonts w:ascii="Times New Roman" w:hAnsi="Times New Roman" w:cs="Times New Roman"/>
          <w:b/>
          <w:bCs/>
        </w:rPr>
        <w:t>tedarik zinciri</w:t>
      </w:r>
      <w:r w:rsidRPr="002A7CC0">
        <w:rPr>
          <w:rFonts w:ascii="Times New Roman" w:hAnsi="Times New Roman" w:cs="Times New Roman"/>
        </w:rPr>
        <w:t xml:space="preserve"> gibi riskler kritiktir. Bu nedenle sistem tasarımı, deterministik bir </w:t>
      </w:r>
      <w:r w:rsidRPr="002A7CC0">
        <w:rPr>
          <w:rFonts w:ascii="Times New Roman" w:hAnsi="Times New Roman" w:cs="Times New Roman"/>
          <w:b/>
          <w:bCs/>
        </w:rPr>
        <w:t>kural motoru</w:t>
      </w:r>
      <w:r w:rsidRPr="002A7CC0">
        <w:rPr>
          <w:rFonts w:ascii="Times New Roman" w:hAnsi="Times New Roman" w:cs="Times New Roman"/>
        </w:rPr>
        <w:t xml:space="preserve">, eylem düzeyi </w:t>
      </w:r>
      <w:r w:rsidRPr="002A7CC0">
        <w:rPr>
          <w:rFonts w:ascii="Times New Roman" w:hAnsi="Times New Roman" w:cs="Times New Roman"/>
          <w:b/>
          <w:bCs/>
        </w:rPr>
        <w:t>allowlist</w:t>
      </w:r>
      <w:r w:rsidRPr="002A7CC0">
        <w:rPr>
          <w:rFonts w:ascii="Times New Roman" w:hAnsi="Times New Roman" w:cs="Times New Roman"/>
        </w:rPr>
        <w:t xml:space="preserve">, </w:t>
      </w:r>
      <w:r w:rsidRPr="002A7CC0">
        <w:rPr>
          <w:rFonts w:ascii="Times New Roman" w:hAnsi="Times New Roman" w:cs="Times New Roman"/>
          <w:b/>
          <w:bCs/>
        </w:rPr>
        <w:t>insan‑onayı eşikleri</w:t>
      </w:r>
      <w:r w:rsidRPr="002A7CC0">
        <w:rPr>
          <w:rFonts w:ascii="Times New Roman" w:hAnsi="Times New Roman" w:cs="Times New Roman"/>
        </w:rPr>
        <w:t xml:space="preserve">, izole yürütme (sandbox), </w:t>
      </w:r>
      <w:r w:rsidRPr="002A7CC0">
        <w:rPr>
          <w:rFonts w:ascii="Times New Roman" w:hAnsi="Times New Roman" w:cs="Times New Roman"/>
          <w:b/>
          <w:bCs/>
        </w:rPr>
        <w:t>egress filtreleme</w:t>
      </w:r>
      <w:r w:rsidRPr="002A7CC0">
        <w:rPr>
          <w:rFonts w:ascii="Times New Roman" w:hAnsi="Times New Roman" w:cs="Times New Roman"/>
        </w:rPr>
        <w:t xml:space="preserve"> ve </w:t>
      </w:r>
      <w:r w:rsidRPr="002A7CC0">
        <w:rPr>
          <w:rFonts w:ascii="Times New Roman" w:hAnsi="Times New Roman" w:cs="Times New Roman"/>
          <w:b/>
          <w:bCs/>
        </w:rPr>
        <w:t>imzalı denetim logları</w:t>
      </w:r>
      <w:r w:rsidRPr="002A7CC0">
        <w:rPr>
          <w:rFonts w:ascii="Times New Roman" w:hAnsi="Times New Roman" w:cs="Times New Roman"/>
        </w:rPr>
        <w:t xml:space="preserve"> üzerine kurulmalıdır. [1], [2], [3]</w:t>
      </w:r>
    </w:p>
    <w:p w14:paraId="45BF7CE1"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Bu rapor; (a) zafiyet tespiti/kanıtlama için kamuya açık veri kümelerini lisans‑ölçek‑veri tipi‑uygunluk ekseninde karşılaştırır, (b) akademik ve endüstriyel literatürü (özellikle resmi kaynaklar) sentezler, (c) SAST/DAST/fuzzing/sembolik yürütme ve LLM‑tabanlı orkestrasyon yöntemlerini tabloyla kıyaslar, (d) Türkiye hukuku bağlamında </w:t>
      </w:r>
      <w:r w:rsidRPr="002A7CC0">
        <w:rPr>
          <w:rFonts w:ascii="Times New Roman" w:hAnsi="Times New Roman" w:cs="Times New Roman"/>
          <w:b/>
          <w:bCs/>
        </w:rPr>
        <w:t>Türk Ceza Kanunu</w:t>
      </w:r>
      <w:r w:rsidRPr="002A7CC0">
        <w:rPr>
          <w:rFonts w:ascii="Times New Roman" w:hAnsi="Times New Roman" w:cs="Times New Roman"/>
        </w:rPr>
        <w:t xml:space="preserve"> ve </w:t>
      </w:r>
      <w:r w:rsidRPr="002A7CC0">
        <w:rPr>
          <w:rFonts w:ascii="Times New Roman" w:hAnsi="Times New Roman" w:cs="Times New Roman"/>
          <w:b/>
          <w:bCs/>
        </w:rPr>
        <w:t>Kişisel Verilerin Korunması Kanunu</w:t>
      </w:r>
      <w:r w:rsidRPr="002A7CC0">
        <w:rPr>
          <w:rFonts w:ascii="Times New Roman" w:hAnsi="Times New Roman" w:cs="Times New Roman"/>
        </w:rPr>
        <w:t xml:space="preserve"> çerçevesinde risk‑mitigasyon önerir, (e) mimari, tehdit modeli, metrikler, deney tasarımı ve zaman planı sunar. [2], [24], [25]</w:t>
      </w:r>
    </w:p>
    <w:p w14:paraId="08923E4C" w14:textId="77777777" w:rsidR="007A7909" w:rsidRPr="002A7CC0" w:rsidRDefault="00000000">
      <w:pPr>
        <w:pStyle w:val="Heading2"/>
        <w:rPr>
          <w:rFonts w:ascii="Times New Roman" w:hAnsi="Times New Roman" w:cs="Times New Roman"/>
        </w:rPr>
      </w:pPr>
      <w:bookmarkStart w:id="4" w:name="anahtar-kelimeler"/>
      <w:bookmarkEnd w:id="3"/>
      <w:r w:rsidRPr="002A7CC0">
        <w:rPr>
          <w:rFonts w:ascii="Times New Roman" w:hAnsi="Times New Roman" w:cs="Times New Roman"/>
        </w:rPr>
        <w:t>Anahtar Kelimeler</w:t>
      </w:r>
    </w:p>
    <w:p w14:paraId="6D6CA28D"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Aşağıdaki liste, konuya özgü </w:t>
      </w:r>
      <w:r w:rsidRPr="002A7CC0">
        <w:rPr>
          <w:rFonts w:ascii="Times New Roman" w:hAnsi="Times New Roman" w:cs="Times New Roman"/>
          <w:b/>
          <w:bCs/>
        </w:rPr>
        <w:t>35</w:t>
      </w:r>
      <w:r w:rsidRPr="002A7CC0">
        <w:rPr>
          <w:rFonts w:ascii="Times New Roman" w:hAnsi="Times New Roman" w:cs="Times New Roman"/>
        </w:rPr>
        <w:t xml:space="preserve"> Türkçe anahtar kelimeyi içerir:</w:t>
      </w:r>
    </w:p>
    <w:p w14:paraId="7BA4FD38"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Büyük dil modeli (LLM), otonom ajan, kural motoru, politika‑uyum, kapsam yönetimi, güvenli yürütme, izolasyonlu laboratuvar, sandbox, egress filtreleme, eylem allowlist, insan döngüde (human‑in‑the‑loop), denetim izi, imzalı loglar, kanıt/PoV, zafiyet tespiti, zafiyet taraması, saldırı yüzeyi, SAST, statik analiz, DAST, dinamik analiz, web taraması, fuzzing, kapsam güdümlü fuzzing, sembolik yürütme, exploit zinciri (chaining), RAG, bilgi tabanı, CVE, CWE, NVD, prompt injection, veri zehirleme, tedarik zinciri, kırmızı takım otomasyonu.</w:t>
      </w:r>
    </w:p>
    <w:p w14:paraId="0393533F" w14:textId="77777777" w:rsidR="007A7909" w:rsidRPr="002A7CC0" w:rsidRDefault="00000000">
      <w:pPr>
        <w:pStyle w:val="Heading2"/>
        <w:rPr>
          <w:rFonts w:ascii="Times New Roman" w:hAnsi="Times New Roman" w:cs="Times New Roman"/>
        </w:rPr>
      </w:pPr>
      <w:bookmarkStart w:id="5" w:name="veri-kümeleri-ve-benchmarklar"/>
      <w:bookmarkEnd w:id="4"/>
      <w:r w:rsidRPr="002A7CC0">
        <w:rPr>
          <w:rFonts w:ascii="Times New Roman" w:hAnsi="Times New Roman" w:cs="Times New Roman"/>
        </w:rPr>
        <w:t>Veri Kümeleri ve Benchmarklar</w:t>
      </w:r>
    </w:p>
    <w:p w14:paraId="45ED3BC7"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Bu bölüm, “zafiyet tespiti” (kod/konfigürasyon düzeyi) ile “zafiyet doğrulama/kanıtlama” (lab/CTF) ihtiyaçlarının farklı veri tipleri gerektirdiğini temel alır. Resmi ekosistem bileşenleri (CVE, CWE, NVD) zafiyet meta verisini standardize eder; ancak LLM eğitimi/testi için çoğu durumda </w:t>
      </w:r>
      <w:r w:rsidRPr="002A7CC0">
        <w:rPr>
          <w:rFonts w:ascii="Times New Roman" w:hAnsi="Times New Roman" w:cs="Times New Roman"/>
          <w:b/>
          <w:bCs/>
        </w:rPr>
        <w:t>patch‑temelli</w:t>
      </w:r>
      <w:r w:rsidRPr="002A7CC0">
        <w:rPr>
          <w:rFonts w:ascii="Times New Roman" w:hAnsi="Times New Roman" w:cs="Times New Roman"/>
        </w:rPr>
        <w:t xml:space="preserve"> (before/after), </w:t>
      </w:r>
      <w:r w:rsidRPr="002A7CC0">
        <w:rPr>
          <w:rFonts w:ascii="Times New Roman" w:hAnsi="Times New Roman" w:cs="Times New Roman"/>
          <w:b/>
          <w:bCs/>
        </w:rPr>
        <w:t>test‑temelli yeniden üretim</w:t>
      </w:r>
      <w:r w:rsidRPr="002A7CC0">
        <w:rPr>
          <w:rFonts w:ascii="Times New Roman" w:hAnsi="Times New Roman" w:cs="Times New Roman"/>
        </w:rPr>
        <w:t xml:space="preserve"> veya </w:t>
      </w:r>
      <w:r w:rsidRPr="002A7CC0">
        <w:rPr>
          <w:rFonts w:ascii="Times New Roman" w:hAnsi="Times New Roman" w:cs="Times New Roman"/>
          <w:b/>
          <w:bCs/>
        </w:rPr>
        <w:t>izole zafiyet ortamları</w:t>
      </w:r>
      <w:r w:rsidRPr="002A7CC0">
        <w:rPr>
          <w:rFonts w:ascii="Times New Roman" w:hAnsi="Times New Roman" w:cs="Times New Roman"/>
        </w:rPr>
        <w:t xml:space="preserve"> gerekir. [5], [6], [7], [8], [10], [16]</w:t>
      </w:r>
    </w:p>
    <w:p w14:paraId="391B1B5C" w14:textId="77777777" w:rsidR="007A7909" w:rsidRPr="002A7CC0" w:rsidRDefault="00000000">
      <w:pPr>
        <w:pStyle w:val="Heading3"/>
        <w:rPr>
          <w:rFonts w:ascii="Times New Roman" w:hAnsi="Times New Roman" w:cs="Times New Roman"/>
        </w:rPr>
      </w:pPr>
      <w:bookmarkStart w:id="6" w:name="Xdaad50d7dab6f511e9a2bdf619397570acb2e49"/>
      <w:r w:rsidRPr="002A7CC0">
        <w:rPr>
          <w:rFonts w:ascii="Times New Roman" w:hAnsi="Times New Roman" w:cs="Times New Roman"/>
        </w:rPr>
        <w:lastRenderedPageBreak/>
        <w:t>Kamuya açık veri kümeleri karşılaştırma tablosu</w:t>
      </w:r>
    </w:p>
    <w:p w14:paraId="5FF558A2"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Aşağıdaki tabloda her veri kümesi için: ad, kaynak URL, lisans, ölçek, veri tipleri, güçlü/sınırlı yönler ve LLM eğitimi/test uygunluğu verilmiştir. “Kaynak URL” alanındaki adresler istenildiği gibi </w:t>
      </w:r>
      <w:r w:rsidRPr="002A7CC0">
        <w:rPr>
          <w:rFonts w:ascii="Times New Roman" w:hAnsi="Times New Roman" w:cs="Times New Roman"/>
          <w:b/>
          <w:bCs/>
        </w:rPr>
        <w:t>URL</w:t>
      </w:r>
      <w:r w:rsidRPr="002A7CC0">
        <w:rPr>
          <w:rFonts w:ascii="Times New Roman" w:hAnsi="Times New Roman" w:cs="Times New Roman"/>
        </w:rPr>
        <w:t xml:space="preserve"> olarak ve sistem kuralına uygun biçimde </w:t>
      </w:r>
      <w:r w:rsidRPr="002A7CC0">
        <w:rPr>
          <w:rFonts w:ascii="Times New Roman" w:hAnsi="Times New Roman" w:cs="Times New Roman"/>
          <w:b/>
          <w:bCs/>
        </w:rPr>
        <w:t>kod stili</w:t>
      </w:r>
      <w:r w:rsidRPr="002A7CC0">
        <w:rPr>
          <w:rFonts w:ascii="Times New Roman" w:hAnsi="Times New Roman" w:cs="Times New Roman"/>
        </w:rPr>
        <w:t xml:space="preserve"> ile sunulmuştur.</w:t>
      </w:r>
    </w:p>
    <w:tbl>
      <w:tblPr>
        <w:tblStyle w:val="Table"/>
        <w:tblW w:w="0" w:type="auto"/>
        <w:tblLook w:val="0020" w:firstRow="1" w:lastRow="0" w:firstColumn="0" w:lastColumn="0" w:noHBand="0" w:noVBand="0"/>
      </w:tblPr>
      <w:tblGrid>
        <w:gridCol w:w="745"/>
        <w:gridCol w:w="3236"/>
        <w:gridCol w:w="783"/>
        <w:gridCol w:w="777"/>
        <w:gridCol w:w="1225"/>
        <w:gridCol w:w="821"/>
        <w:gridCol w:w="827"/>
        <w:gridCol w:w="1208"/>
      </w:tblGrid>
      <w:tr w:rsidR="007A7909" w:rsidRPr="002A7CC0" w14:paraId="634CBCCC" w14:textId="77777777" w:rsidTr="007A7909">
        <w:trPr>
          <w:cnfStyle w:val="100000000000" w:firstRow="1" w:lastRow="0" w:firstColumn="0" w:lastColumn="0" w:oddVBand="0" w:evenVBand="0" w:oddHBand="0" w:evenHBand="0" w:firstRowFirstColumn="0" w:firstRowLastColumn="0" w:lastRowFirstColumn="0" w:lastRowLastColumn="0"/>
          <w:tblHeader/>
        </w:trPr>
        <w:tc>
          <w:tcPr>
            <w:tcW w:w="0" w:type="auto"/>
          </w:tcPr>
          <w:p w14:paraId="6256323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Veri kümesi</w:t>
            </w:r>
          </w:p>
        </w:tc>
        <w:tc>
          <w:tcPr>
            <w:tcW w:w="0" w:type="auto"/>
          </w:tcPr>
          <w:p w14:paraId="1FD243E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Kaynak URL</w:t>
            </w:r>
          </w:p>
        </w:tc>
        <w:tc>
          <w:tcPr>
            <w:tcW w:w="0" w:type="auto"/>
          </w:tcPr>
          <w:p w14:paraId="6082A99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Lisans</w:t>
            </w:r>
          </w:p>
        </w:tc>
        <w:tc>
          <w:tcPr>
            <w:tcW w:w="0" w:type="auto"/>
          </w:tcPr>
          <w:p w14:paraId="0FAFD43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Boyut/ölçek (raporlanan)</w:t>
            </w:r>
          </w:p>
        </w:tc>
        <w:tc>
          <w:tcPr>
            <w:tcW w:w="0" w:type="auto"/>
          </w:tcPr>
          <w:p w14:paraId="676C8F0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Veri tipleri</w:t>
            </w:r>
          </w:p>
        </w:tc>
        <w:tc>
          <w:tcPr>
            <w:tcW w:w="0" w:type="auto"/>
          </w:tcPr>
          <w:p w14:paraId="4AB7EBF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Güçlü yönler</w:t>
            </w:r>
          </w:p>
        </w:tc>
        <w:tc>
          <w:tcPr>
            <w:tcW w:w="0" w:type="auto"/>
          </w:tcPr>
          <w:p w14:paraId="0CE4363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Sınırlamalar</w:t>
            </w:r>
          </w:p>
        </w:tc>
        <w:tc>
          <w:tcPr>
            <w:tcW w:w="0" w:type="auto"/>
          </w:tcPr>
          <w:p w14:paraId="2A0029B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LLM için uygunluk</w:t>
            </w:r>
          </w:p>
        </w:tc>
      </w:tr>
      <w:tr w:rsidR="007A7909" w:rsidRPr="002A7CC0" w14:paraId="7D200A7B" w14:textId="77777777">
        <w:tc>
          <w:tcPr>
            <w:tcW w:w="0" w:type="auto"/>
          </w:tcPr>
          <w:p w14:paraId="11F3D93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NVD Data Feeds (JSON 2.0)</w:t>
            </w:r>
          </w:p>
        </w:tc>
        <w:tc>
          <w:tcPr>
            <w:tcW w:w="0" w:type="auto"/>
          </w:tcPr>
          <w:p w14:paraId="52E0FD87"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https://nvd.nist.gov/vuln/data-feeds</w:t>
            </w:r>
          </w:p>
        </w:tc>
        <w:tc>
          <w:tcPr>
            <w:tcW w:w="0" w:type="auto"/>
          </w:tcPr>
          <w:p w14:paraId="1C6B092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NVD kullanım koşulları; CVE ekosistemiyle birlikte değerlendirilir</w:t>
            </w:r>
          </w:p>
        </w:tc>
        <w:tc>
          <w:tcPr>
            <w:tcW w:w="0" w:type="auto"/>
          </w:tcPr>
          <w:p w14:paraId="5149C56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Sürekli güncellenen geniş CVE meta verisi</w:t>
            </w:r>
          </w:p>
        </w:tc>
        <w:tc>
          <w:tcPr>
            <w:tcW w:w="0" w:type="auto"/>
          </w:tcPr>
          <w:p w14:paraId="1625C8E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CVE/CVSS/CPE kayıtları</w:t>
            </w:r>
          </w:p>
        </w:tc>
        <w:tc>
          <w:tcPr>
            <w:tcW w:w="0" w:type="auto"/>
          </w:tcPr>
          <w:p w14:paraId="4299BF6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Resmi, güncel, KB/RAG için güçlü [7]</w:t>
            </w:r>
          </w:p>
        </w:tc>
        <w:tc>
          <w:tcPr>
            <w:tcW w:w="0" w:type="auto"/>
          </w:tcPr>
          <w:p w14:paraId="1F51B38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Kod/patch/PoV içermez</w:t>
            </w:r>
          </w:p>
        </w:tc>
        <w:tc>
          <w:tcPr>
            <w:tcW w:w="0" w:type="auto"/>
          </w:tcPr>
          <w:p w14:paraId="1C622B3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RAG/raporlama: </w:t>
            </w:r>
            <w:r w:rsidRPr="002A7CC0">
              <w:rPr>
                <w:rFonts w:ascii="Times New Roman" w:hAnsi="Times New Roman" w:cs="Times New Roman"/>
                <w:b/>
                <w:bCs/>
              </w:rPr>
              <w:t>yüksek</w:t>
            </w:r>
            <w:r w:rsidRPr="002A7CC0">
              <w:rPr>
                <w:rFonts w:ascii="Times New Roman" w:hAnsi="Times New Roman" w:cs="Times New Roman"/>
              </w:rPr>
              <w:t xml:space="preserve">; kod eğitimi: </w:t>
            </w:r>
            <w:r w:rsidRPr="002A7CC0">
              <w:rPr>
                <w:rFonts w:ascii="Times New Roman" w:hAnsi="Times New Roman" w:cs="Times New Roman"/>
                <w:b/>
                <w:bCs/>
              </w:rPr>
              <w:t>dolaylı</w:t>
            </w:r>
          </w:p>
        </w:tc>
      </w:tr>
      <w:tr w:rsidR="007A7909" w:rsidRPr="002A7CC0" w14:paraId="6A551381" w14:textId="77777777">
        <w:tc>
          <w:tcPr>
            <w:tcW w:w="0" w:type="auto"/>
          </w:tcPr>
          <w:p w14:paraId="513F116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CVE (kimlik sistemi)</w:t>
            </w:r>
          </w:p>
        </w:tc>
        <w:tc>
          <w:tcPr>
            <w:tcW w:w="0" w:type="auto"/>
          </w:tcPr>
          <w:p w14:paraId="7B8BC561"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https://www.cve.org/Resources/Media/Archives/OldWebsite/about/termsofuse.html</w:t>
            </w:r>
          </w:p>
        </w:tc>
        <w:tc>
          <w:tcPr>
            <w:tcW w:w="0" w:type="auto"/>
          </w:tcPr>
          <w:p w14:paraId="3C200B1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MITRE telifsiz kullanım koşulları</w:t>
            </w:r>
          </w:p>
        </w:tc>
        <w:tc>
          <w:tcPr>
            <w:tcW w:w="0" w:type="auto"/>
          </w:tcPr>
          <w:p w14:paraId="3455ED6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Küresel zafiyet kimlikleri</w:t>
            </w:r>
          </w:p>
        </w:tc>
        <w:tc>
          <w:tcPr>
            <w:tcW w:w="0" w:type="auto"/>
          </w:tcPr>
          <w:p w14:paraId="5F80B0C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Kimlik, özet, referans</w:t>
            </w:r>
          </w:p>
        </w:tc>
        <w:tc>
          <w:tcPr>
            <w:tcW w:w="0" w:type="auto"/>
          </w:tcPr>
          <w:p w14:paraId="6709A20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Standart kimliklendirme [5]</w:t>
            </w:r>
          </w:p>
        </w:tc>
        <w:tc>
          <w:tcPr>
            <w:tcW w:w="0" w:type="auto"/>
          </w:tcPr>
          <w:p w14:paraId="779985B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Kod yok</w:t>
            </w:r>
          </w:p>
        </w:tc>
        <w:tc>
          <w:tcPr>
            <w:tcW w:w="0" w:type="auto"/>
          </w:tcPr>
          <w:p w14:paraId="57AB868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Etiket standardizasyonu/RAG: </w:t>
            </w:r>
            <w:r w:rsidRPr="002A7CC0">
              <w:rPr>
                <w:rFonts w:ascii="Times New Roman" w:hAnsi="Times New Roman" w:cs="Times New Roman"/>
                <w:b/>
                <w:bCs/>
              </w:rPr>
              <w:t>yüksek</w:t>
            </w:r>
          </w:p>
        </w:tc>
      </w:tr>
      <w:tr w:rsidR="007A7909" w:rsidRPr="002A7CC0" w14:paraId="00451C93" w14:textId="77777777">
        <w:tc>
          <w:tcPr>
            <w:tcW w:w="0" w:type="auto"/>
          </w:tcPr>
          <w:p w14:paraId="5CDA1E9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CWE (zayıflık taksonomisi)</w:t>
            </w:r>
          </w:p>
        </w:tc>
        <w:tc>
          <w:tcPr>
            <w:tcW w:w="0" w:type="auto"/>
          </w:tcPr>
          <w:p w14:paraId="36D57CAC"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https://cwe.mitre.org/about/termsofuse.html</w:t>
            </w:r>
          </w:p>
        </w:tc>
        <w:tc>
          <w:tcPr>
            <w:tcW w:w="0" w:type="auto"/>
          </w:tcPr>
          <w:p w14:paraId="371CB43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MITRE telifsiz kullanım koşulları</w:t>
            </w:r>
          </w:p>
        </w:tc>
        <w:tc>
          <w:tcPr>
            <w:tcW w:w="0" w:type="auto"/>
          </w:tcPr>
          <w:p w14:paraId="6339903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Taksonomi ölçeği (CWE katalog)</w:t>
            </w:r>
          </w:p>
        </w:tc>
        <w:tc>
          <w:tcPr>
            <w:tcW w:w="0" w:type="auto"/>
          </w:tcPr>
          <w:p w14:paraId="325F8F9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Zayıflık sınıfları, örnekler</w:t>
            </w:r>
          </w:p>
        </w:tc>
        <w:tc>
          <w:tcPr>
            <w:tcW w:w="0" w:type="auto"/>
          </w:tcPr>
          <w:p w14:paraId="1713568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CWE eşleme ve rapor standardı [6]</w:t>
            </w:r>
          </w:p>
        </w:tc>
        <w:tc>
          <w:tcPr>
            <w:tcW w:w="0" w:type="auto"/>
          </w:tcPr>
          <w:p w14:paraId="5BEAB93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Otomatik eşleme gürültülü olabilir</w:t>
            </w:r>
          </w:p>
        </w:tc>
        <w:tc>
          <w:tcPr>
            <w:tcW w:w="0" w:type="auto"/>
          </w:tcPr>
          <w:p w14:paraId="56CFE30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Sınıflandırma/raporlama: </w:t>
            </w:r>
            <w:r w:rsidRPr="002A7CC0">
              <w:rPr>
                <w:rFonts w:ascii="Times New Roman" w:hAnsi="Times New Roman" w:cs="Times New Roman"/>
                <w:b/>
                <w:bCs/>
              </w:rPr>
              <w:t>yüksek</w:t>
            </w:r>
          </w:p>
        </w:tc>
      </w:tr>
      <w:tr w:rsidR="007A7909" w:rsidRPr="002A7CC0" w14:paraId="02DBBCCA" w14:textId="77777777">
        <w:tc>
          <w:tcPr>
            <w:tcW w:w="0" w:type="auto"/>
          </w:tcPr>
          <w:p w14:paraId="7665DA2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CVEfixes</w:t>
            </w:r>
          </w:p>
        </w:tc>
        <w:tc>
          <w:tcPr>
            <w:tcW w:w="0" w:type="auto"/>
          </w:tcPr>
          <w:p w14:paraId="3C6E6D66"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https://github.com/secureIT-project/CVEfixes</w:t>
            </w:r>
            <w:r w:rsidRPr="002A7CC0">
              <w:rPr>
                <w:rFonts w:ascii="Times New Roman" w:hAnsi="Times New Roman" w:cs="Times New Roman"/>
              </w:rPr>
              <w:t xml:space="preserve"> (Zenodo paket: </w:t>
            </w:r>
            <w:r w:rsidRPr="002A7CC0">
              <w:rPr>
                <w:rStyle w:val="VerbatimChar"/>
                <w:rFonts w:ascii="Times New Roman" w:hAnsi="Times New Roman" w:cs="Times New Roman"/>
              </w:rPr>
              <w:lastRenderedPageBreak/>
              <w:t>https://zenodo.org/records/4476563</w:t>
            </w:r>
            <w:r w:rsidRPr="002A7CC0">
              <w:rPr>
                <w:rFonts w:ascii="Times New Roman" w:hAnsi="Times New Roman" w:cs="Times New Roman"/>
              </w:rPr>
              <w:t>)</w:t>
            </w:r>
          </w:p>
        </w:tc>
        <w:tc>
          <w:tcPr>
            <w:tcW w:w="0" w:type="auto"/>
          </w:tcPr>
          <w:p w14:paraId="7367AD8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Veri: CC BY </w:t>
            </w:r>
            <w:r w:rsidRPr="002A7CC0">
              <w:rPr>
                <w:rFonts w:ascii="Times New Roman" w:hAnsi="Times New Roman" w:cs="Times New Roman"/>
              </w:rPr>
              <w:lastRenderedPageBreak/>
              <w:t>4.0; kod: MIT</w:t>
            </w:r>
          </w:p>
        </w:tc>
        <w:tc>
          <w:tcPr>
            <w:tcW w:w="0" w:type="auto"/>
          </w:tcPr>
          <w:p w14:paraId="6B782AB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~11.873 CVE; </w:t>
            </w:r>
            <w:r w:rsidRPr="002A7CC0">
              <w:rPr>
                <w:rFonts w:ascii="Times New Roman" w:hAnsi="Times New Roman" w:cs="Times New Roman"/>
              </w:rPr>
              <w:lastRenderedPageBreak/>
              <w:t>~12.107 fix commit; fonksiyon before/after</w:t>
            </w:r>
          </w:p>
        </w:tc>
        <w:tc>
          <w:tcPr>
            <w:tcW w:w="0" w:type="auto"/>
          </w:tcPr>
          <w:p w14:paraId="7C0AB9D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Commit‑dosya‑fonksiyon </w:t>
            </w:r>
            <w:r w:rsidRPr="002A7CC0">
              <w:rPr>
                <w:rFonts w:ascii="Times New Roman" w:hAnsi="Times New Roman" w:cs="Times New Roman"/>
              </w:rPr>
              <w:lastRenderedPageBreak/>
              <w:t>düzeyi; before/after kod</w:t>
            </w:r>
          </w:p>
        </w:tc>
        <w:tc>
          <w:tcPr>
            <w:tcW w:w="0" w:type="auto"/>
          </w:tcPr>
          <w:p w14:paraId="428767F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Gerçek dünya </w:t>
            </w:r>
            <w:r w:rsidRPr="002A7CC0">
              <w:rPr>
                <w:rFonts w:ascii="Times New Roman" w:hAnsi="Times New Roman" w:cs="Times New Roman"/>
              </w:rPr>
              <w:lastRenderedPageBreak/>
              <w:t>patch‑temelli; çok katmanlı analiz [8]</w:t>
            </w:r>
          </w:p>
        </w:tc>
        <w:tc>
          <w:tcPr>
            <w:tcW w:w="0" w:type="auto"/>
          </w:tcPr>
          <w:p w14:paraId="5FAC048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Repo/CVE eşlem</w:t>
            </w:r>
            <w:r w:rsidRPr="002A7CC0">
              <w:rPr>
                <w:rFonts w:ascii="Times New Roman" w:hAnsi="Times New Roman" w:cs="Times New Roman"/>
              </w:rPr>
              <w:lastRenderedPageBreak/>
              <w:t>esi gürültülü olabilir</w:t>
            </w:r>
          </w:p>
        </w:tc>
        <w:tc>
          <w:tcPr>
            <w:tcW w:w="0" w:type="auto"/>
          </w:tcPr>
          <w:p w14:paraId="6536D02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Eğitim/test: </w:t>
            </w:r>
            <w:r w:rsidRPr="002A7CC0">
              <w:rPr>
                <w:rFonts w:ascii="Times New Roman" w:hAnsi="Times New Roman" w:cs="Times New Roman"/>
                <w:b/>
                <w:bCs/>
              </w:rPr>
              <w:t>çok yüksek</w:t>
            </w:r>
          </w:p>
        </w:tc>
      </w:tr>
      <w:tr w:rsidR="007A7909" w:rsidRPr="002A7CC0" w14:paraId="58C7939C" w14:textId="77777777">
        <w:tc>
          <w:tcPr>
            <w:tcW w:w="0" w:type="auto"/>
          </w:tcPr>
          <w:p w14:paraId="42E63E5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Vul4J</w:t>
            </w:r>
          </w:p>
        </w:tc>
        <w:tc>
          <w:tcPr>
            <w:tcW w:w="0" w:type="auto"/>
          </w:tcPr>
          <w:p w14:paraId="15F268DA"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https://github.com/tuhh-softsec/vul4j</w:t>
            </w:r>
          </w:p>
        </w:tc>
        <w:tc>
          <w:tcPr>
            <w:tcW w:w="0" w:type="auto"/>
          </w:tcPr>
          <w:p w14:paraId="0FAD242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Veri: CC BY 4.0; kod: GPL‑3.0</w:t>
            </w:r>
          </w:p>
        </w:tc>
        <w:tc>
          <w:tcPr>
            <w:tcW w:w="0" w:type="auto"/>
          </w:tcPr>
          <w:p w14:paraId="004FAA8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~1.817 Java zafiyeti; testle yeniden üretim</w:t>
            </w:r>
          </w:p>
        </w:tc>
        <w:tc>
          <w:tcPr>
            <w:tcW w:w="0" w:type="auto"/>
          </w:tcPr>
          <w:p w14:paraId="0B4ED5A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Proje + patch + failing test</w:t>
            </w:r>
          </w:p>
        </w:tc>
        <w:tc>
          <w:tcPr>
            <w:tcW w:w="0" w:type="auto"/>
          </w:tcPr>
          <w:p w14:paraId="6A66B61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Yeniden üretilebilir “doğrulama” için ideal [9]</w:t>
            </w:r>
          </w:p>
        </w:tc>
        <w:tc>
          <w:tcPr>
            <w:tcW w:w="0" w:type="auto"/>
          </w:tcPr>
          <w:p w14:paraId="016388F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Java ağırlıklı; bağımlılık eskimesi riski</w:t>
            </w:r>
          </w:p>
        </w:tc>
        <w:tc>
          <w:tcPr>
            <w:tcW w:w="0" w:type="auto"/>
          </w:tcPr>
          <w:p w14:paraId="6289BA9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Doğrulama/onarım: </w:t>
            </w:r>
            <w:r w:rsidRPr="002A7CC0">
              <w:rPr>
                <w:rFonts w:ascii="Times New Roman" w:hAnsi="Times New Roman" w:cs="Times New Roman"/>
                <w:b/>
                <w:bCs/>
              </w:rPr>
              <w:t>çok yüksek</w:t>
            </w:r>
          </w:p>
        </w:tc>
      </w:tr>
      <w:tr w:rsidR="007A7909" w:rsidRPr="002A7CC0" w14:paraId="2CB04EB5" w14:textId="77777777">
        <w:tc>
          <w:tcPr>
            <w:tcW w:w="0" w:type="auto"/>
          </w:tcPr>
          <w:p w14:paraId="7B76B6C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Juliet C/C++ 1.3 (SARD)</w:t>
            </w:r>
          </w:p>
        </w:tc>
        <w:tc>
          <w:tcPr>
            <w:tcW w:w="0" w:type="auto"/>
          </w:tcPr>
          <w:p w14:paraId="144F4B89"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https://samate.nist.gov/SARD/test-suites/112</w:t>
            </w:r>
          </w:p>
        </w:tc>
        <w:tc>
          <w:tcPr>
            <w:tcW w:w="0" w:type="auto"/>
          </w:tcPr>
          <w:p w14:paraId="41118CD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Public domain + CC0</w:t>
            </w:r>
          </w:p>
        </w:tc>
        <w:tc>
          <w:tcPr>
            <w:tcW w:w="0" w:type="auto"/>
          </w:tcPr>
          <w:p w14:paraId="5954747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~64.099 test case; ~146 MB</w:t>
            </w:r>
          </w:p>
        </w:tc>
        <w:tc>
          <w:tcPr>
            <w:tcW w:w="0" w:type="auto"/>
          </w:tcPr>
          <w:p w14:paraId="1805A03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Sentetik good/bad örnek kod</w:t>
            </w:r>
          </w:p>
        </w:tc>
        <w:tc>
          <w:tcPr>
            <w:tcW w:w="0" w:type="auto"/>
          </w:tcPr>
          <w:p w14:paraId="2AE0891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Temiz etiket; baseline kolay [10]</w:t>
            </w:r>
          </w:p>
        </w:tc>
        <w:tc>
          <w:tcPr>
            <w:tcW w:w="0" w:type="auto"/>
          </w:tcPr>
          <w:p w14:paraId="02F918A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Sentetik örüntü → genelleme sınırlı</w:t>
            </w:r>
          </w:p>
        </w:tc>
        <w:tc>
          <w:tcPr>
            <w:tcW w:w="0" w:type="auto"/>
          </w:tcPr>
          <w:p w14:paraId="2933362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Baseline/test: </w:t>
            </w:r>
            <w:r w:rsidRPr="002A7CC0">
              <w:rPr>
                <w:rFonts w:ascii="Times New Roman" w:hAnsi="Times New Roman" w:cs="Times New Roman"/>
                <w:b/>
                <w:bCs/>
              </w:rPr>
              <w:t>yüksek</w:t>
            </w:r>
          </w:p>
        </w:tc>
      </w:tr>
      <w:tr w:rsidR="007A7909" w:rsidRPr="002A7CC0" w14:paraId="336E8D4E" w14:textId="77777777">
        <w:tc>
          <w:tcPr>
            <w:tcW w:w="0" w:type="auto"/>
          </w:tcPr>
          <w:p w14:paraId="02C8418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BigVul (MSR 2020 veri seti)</w:t>
            </w:r>
          </w:p>
        </w:tc>
        <w:tc>
          <w:tcPr>
            <w:tcW w:w="0" w:type="auto"/>
          </w:tcPr>
          <w:p w14:paraId="5785E434"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https://github.com/ZeoVan/MSR_20_Code_vulnerability_CSV_Dataset</w:t>
            </w:r>
          </w:p>
        </w:tc>
        <w:tc>
          <w:tcPr>
            <w:tcW w:w="0" w:type="auto"/>
          </w:tcPr>
          <w:p w14:paraId="46907FC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b/>
                <w:bCs/>
              </w:rPr>
              <w:t>Lisans deposunda doğrulanmalı</w:t>
            </w:r>
          </w:p>
        </w:tc>
        <w:tc>
          <w:tcPr>
            <w:tcW w:w="0" w:type="auto"/>
          </w:tcPr>
          <w:p w14:paraId="3082BA7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Literatürde binlerce CVE‑ilişkili örnek</w:t>
            </w:r>
          </w:p>
        </w:tc>
        <w:tc>
          <w:tcPr>
            <w:tcW w:w="0" w:type="auto"/>
          </w:tcPr>
          <w:p w14:paraId="2237C0B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Mini‑versiyon, before/after, CVE özet</w:t>
            </w:r>
          </w:p>
        </w:tc>
        <w:tc>
          <w:tcPr>
            <w:tcW w:w="0" w:type="auto"/>
          </w:tcPr>
          <w:p w14:paraId="4FE91EB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Patch‑temelli geniş ölçek [11]</w:t>
            </w:r>
          </w:p>
        </w:tc>
        <w:tc>
          <w:tcPr>
            <w:tcW w:w="0" w:type="auto"/>
          </w:tcPr>
          <w:p w14:paraId="3D4D5F4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Lisans/dağıtım netliği ve temizlik ihtiyacı</w:t>
            </w:r>
          </w:p>
        </w:tc>
        <w:tc>
          <w:tcPr>
            <w:tcW w:w="0" w:type="auto"/>
          </w:tcPr>
          <w:p w14:paraId="5C4DE59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Teknik uygunluk: </w:t>
            </w:r>
            <w:r w:rsidRPr="002A7CC0">
              <w:rPr>
                <w:rFonts w:ascii="Times New Roman" w:hAnsi="Times New Roman" w:cs="Times New Roman"/>
                <w:b/>
                <w:bCs/>
              </w:rPr>
              <w:t>yüksek</w:t>
            </w:r>
            <w:r w:rsidRPr="002A7CC0">
              <w:rPr>
                <w:rFonts w:ascii="Times New Roman" w:hAnsi="Times New Roman" w:cs="Times New Roman"/>
              </w:rPr>
              <w:t xml:space="preserve">, kurumsal uyum: </w:t>
            </w:r>
            <w:r w:rsidRPr="002A7CC0">
              <w:rPr>
                <w:rFonts w:ascii="Times New Roman" w:hAnsi="Times New Roman" w:cs="Times New Roman"/>
                <w:b/>
                <w:bCs/>
              </w:rPr>
              <w:t>koşullu</w:t>
            </w:r>
          </w:p>
        </w:tc>
      </w:tr>
      <w:tr w:rsidR="007A7909" w:rsidRPr="002A7CC0" w14:paraId="72FBB5EB" w14:textId="77777777">
        <w:tc>
          <w:tcPr>
            <w:tcW w:w="0" w:type="auto"/>
          </w:tcPr>
          <w:p w14:paraId="332FB7F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MegaVul</w:t>
            </w:r>
          </w:p>
        </w:tc>
        <w:tc>
          <w:tcPr>
            <w:tcW w:w="0" w:type="auto"/>
          </w:tcPr>
          <w:p w14:paraId="48B03A6B"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https://github.com/Icyrockton/MegaVul</w:t>
            </w:r>
          </w:p>
        </w:tc>
        <w:tc>
          <w:tcPr>
            <w:tcW w:w="0" w:type="auto"/>
          </w:tcPr>
          <w:p w14:paraId="2BBDF89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GPL‑3.0</w:t>
            </w:r>
          </w:p>
        </w:tc>
        <w:tc>
          <w:tcPr>
            <w:tcW w:w="0" w:type="auto"/>
          </w:tcPr>
          <w:p w14:paraId="31F7351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Repo açıklaması</w:t>
            </w:r>
            <w:r w:rsidRPr="002A7CC0">
              <w:rPr>
                <w:rFonts w:ascii="Times New Roman" w:hAnsi="Times New Roman" w:cs="Times New Roman"/>
              </w:rPr>
              <w:lastRenderedPageBreak/>
              <w:t>nda on binlerce fonksiyon ölçeği</w:t>
            </w:r>
          </w:p>
        </w:tc>
        <w:tc>
          <w:tcPr>
            <w:tcW w:w="0" w:type="auto"/>
          </w:tcPr>
          <w:p w14:paraId="73BB901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Fonksiyon düzeyi; opsiyonel </w:t>
            </w:r>
            <w:r w:rsidRPr="002A7CC0">
              <w:rPr>
                <w:rFonts w:ascii="Times New Roman" w:hAnsi="Times New Roman" w:cs="Times New Roman"/>
              </w:rPr>
              <w:lastRenderedPageBreak/>
              <w:t>CPG/graph</w:t>
            </w:r>
          </w:p>
        </w:tc>
        <w:tc>
          <w:tcPr>
            <w:tcW w:w="0" w:type="auto"/>
          </w:tcPr>
          <w:p w14:paraId="7D937DB2"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Ölçek + graf temsil </w:t>
            </w:r>
            <w:r w:rsidRPr="002A7CC0">
              <w:rPr>
                <w:rFonts w:ascii="Times New Roman" w:hAnsi="Times New Roman" w:cs="Times New Roman"/>
              </w:rPr>
              <w:lastRenderedPageBreak/>
              <w:t>[12]</w:t>
            </w:r>
          </w:p>
        </w:tc>
        <w:tc>
          <w:tcPr>
            <w:tcW w:w="0" w:type="auto"/>
          </w:tcPr>
          <w:p w14:paraId="1E4A107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GPL etkisi; işlem </w:t>
            </w:r>
            <w:r w:rsidRPr="002A7CC0">
              <w:rPr>
                <w:rFonts w:ascii="Times New Roman" w:hAnsi="Times New Roman" w:cs="Times New Roman"/>
              </w:rPr>
              <w:lastRenderedPageBreak/>
              <w:t>hattı karmaşık olabilir</w:t>
            </w:r>
          </w:p>
        </w:tc>
        <w:tc>
          <w:tcPr>
            <w:tcW w:w="0" w:type="auto"/>
          </w:tcPr>
          <w:p w14:paraId="1A66C0B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Hibrit (LLM+graf): </w:t>
            </w:r>
            <w:r w:rsidRPr="002A7CC0">
              <w:rPr>
                <w:rFonts w:ascii="Times New Roman" w:hAnsi="Times New Roman" w:cs="Times New Roman"/>
                <w:b/>
                <w:bCs/>
              </w:rPr>
              <w:lastRenderedPageBreak/>
              <w:t>yüksek</w:t>
            </w:r>
            <w:r w:rsidRPr="002A7CC0">
              <w:rPr>
                <w:rFonts w:ascii="Times New Roman" w:hAnsi="Times New Roman" w:cs="Times New Roman"/>
              </w:rPr>
              <w:t xml:space="preserve"> (lisans dikkat)</w:t>
            </w:r>
          </w:p>
        </w:tc>
      </w:tr>
      <w:tr w:rsidR="007A7909" w:rsidRPr="002A7CC0" w14:paraId="3ABFBD86" w14:textId="77777777">
        <w:tc>
          <w:tcPr>
            <w:tcW w:w="0" w:type="auto"/>
          </w:tcPr>
          <w:p w14:paraId="3D7EF43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CrossVul (çok dilli)</w:t>
            </w:r>
          </w:p>
        </w:tc>
        <w:tc>
          <w:tcPr>
            <w:tcW w:w="0" w:type="auto"/>
          </w:tcPr>
          <w:p w14:paraId="4A6C38A6"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https://zenodo.org/records/4734050</w:t>
            </w:r>
          </w:p>
        </w:tc>
        <w:tc>
          <w:tcPr>
            <w:tcW w:w="0" w:type="auto"/>
          </w:tcPr>
          <w:p w14:paraId="34C6218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CC BY 4.0 (Zenodo kaydıyla doğrulanır)</w:t>
            </w:r>
          </w:p>
        </w:tc>
        <w:tc>
          <w:tcPr>
            <w:tcW w:w="0" w:type="auto"/>
          </w:tcPr>
          <w:p w14:paraId="30002C9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Zenodo paket ölçeği yüzlerce MB</w:t>
            </w:r>
          </w:p>
        </w:tc>
        <w:tc>
          <w:tcPr>
            <w:tcW w:w="0" w:type="auto"/>
          </w:tcPr>
          <w:p w14:paraId="11BBE88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Çok dilli before/after + commit metası</w:t>
            </w:r>
          </w:p>
        </w:tc>
        <w:tc>
          <w:tcPr>
            <w:tcW w:w="0" w:type="auto"/>
          </w:tcPr>
          <w:p w14:paraId="70D3B7E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Çok dil genelleme [13]</w:t>
            </w:r>
          </w:p>
        </w:tc>
        <w:tc>
          <w:tcPr>
            <w:tcW w:w="0" w:type="auto"/>
          </w:tcPr>
          <w:p w14:paraId="0542788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Dil/etiket gürültüsü; işleme maliyeti</w:t>
            </w:r>
          </w:p>
        </w:tc>
        <w:tc>
          <w:tcPr>
            <w:tcW w:w="0" w:type="auto"/>
          </w:tcPr>
          <w:p w14:paraId="6217811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Çok dilli test: </w:t>
            </w:r>
            <w:r w:rsidRPr="002A7CC0">
              <w:rPr>
                <w:rFonts w:ascii="Times New Roman" w:hAnsi="Times New Roman" w:cs="Times New Roman"/>
                <w:b/>
                <w:bCs/>
              </w:rPr>
              <w:t>yüksek</w:t>
            </w:r>
          </w:p>
        </w:tc>
      </w:tr>
      <w:tr w:rsidR="007A7909" w:rsidRPr="002A7CC0" w14:paraId="7A435AEC" w14:textId="77777777">
        <w:tc>
          <w:tcPr>
            <w:tcW w:w="0" w:type="auto"/>
          </w:tcPr>
          <w:p w14:paraId="68D68EA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LAVA (ground‑truth crash)</w:t>
            </w:r>
          </w:p>
        </w:tc>
        <w:tc>
          <w:tcPr>
            <w:tcW w:w="0" w:type="auto"/>
          </w:tcPr>
          <w:p w14:paraId="0A2C6A41"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https://www.khoury.northeastern.edu/research_projects/lava/</w:t>
            </w:r>
          </w:p>
        </w:tc>
        <w:tc>
          <w:tcPr>
            <w:tcW w:w="0" w:type="auto"/>
          </w:tcPr>
          <w:p w14:paraId="64F4E63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Yayın/dağıtım koşulları doğrulanmalı</w:t>
            </w:r>
          </w:p>
        </w:tc>
        <w:tc>
          <w:tcPr>
            <w:tcW w:w="0" w:type="auto"/>
          </w:tcPr>
          <w:p w14:paraId="2230214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Enjekte edilmiş bug + tetikleyici input</w:t>
            </w:r>
          </w:p>
        </w:tc>
        <w:tc>
          <w:tcPr>
            <w:tcW w:w="0" w:type="auto"/>
          </w:tcPr>
          <w:p w14:paraId="2B793FB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Program + tetikleyici girdi</w:t>
            </w:r>
          </w:p>
        </w:tc>
        <w:tc>
          <w:tcPr>
            <w:tcW w:w="0" w:type="auto"/>
          </w:tcPr>
          <w:p w14:paraId="658F102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Fuzz/SE kıyaslaması için güçlü [16]</w:t>
            </w:r>
          </w:p>
        </w:tc>
        <w:tc>
          <w:tcPr>
            <w:tcW w:w="0" w:type="auto"/>
          </w:tcPr>
          <w:p w14:paraId="3C6C5202"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Sentetik; gerçek zafiyet dağılımı farklı</w:t>
            </w:r>
          </w:p>
        </w:tc>
        <w:tc>
          <w:tcPr>
            <w:tcW w:w="0" w:type="auto"/>
          </w:tcPr>
          <w:p w14:paraId="2292F16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Dinamik keşif benchmark: </w:t>
            </w:r>
            <w:r w:rsidRPr="002A7CC0">
              <w:rPr>
                <w:rFonts w:ascii="Times New Roman" w:hAnsi="Times New Roman" w:cs="Times New Roman"/>
                <w:b/>
                <w:bCs/>
              </w:rPr>
              <w:t>yüksek</w:t>
            </w:r>
          </w:p>
        </w:tc>
      </w:tr>
      <w:tr w:rsidR="007A7909" w:rsidRPr="002A7CC0" w14:paraId="318E6C61" w14:textId="77777777">
        <w:tc>
          <w:tcPr>
            <w:tcW w:w="0" w:type="auto"/>
          </w:tcPr>
          <w:p w14:paraId="0504088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CGC Challenge Binaries</w:t>
            </w:r>
          </w:p>
        </w:tc>
        <w:tc>
          <w:tcPr>
            <w:tcW w:w="0" w:type="auto"/>
          </w:tcPr>
          <w:p w14:paraId="06C7A8AB"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https://github.com/GrammaTech/cgc-cbs</w:t>
            </w:r>
          </w:p>
        </w:tc>
        <w:tc>
          <w:tcPr>
            <w:tcW w:w="0" w:type="auto"/>
          </w:tcPr>
          <w:p w14:paraId="349E4D2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MIT</w:t>
            </w:r>
          </w:p>
        </w:tc>
        <w:tc>
          <w:tcPr>
            <w:tcW w:w="0" w:type="auto"/>
          </w:tcPr>
          <w:p w14:paraId="3802073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Çok sayıda ikili örnek + test/poller</w:t>
            </w:r>
          </w:p>
        </w:tc>
        <w:tc>
          <w:tcPr>
            <w:tcW w:w="0" w:type="auto"/>
          </w:tcPr>
          <w:p w14:paraId="40DB981B"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İkili dosyalar, test altyapısı</w:t>
            </w:r>
          </w:p>
        </w:tc>
        <w:tc>
          <w:tcPr>
            <w:tcW w:w="0" w:type="auto"/>
          </w:tcPr>
          <w:p w14:paraId="4367167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Ölçülebilir ikili analiz/AEG [14]</w:t>
            </w:r>
          </w:p>
        </w:tc>
        <w:tc>
          <w:tcPr>
            <w:tcW w:w="0" w:type="auto"/>
          </w:tcPr>
          <w:p w14:paraId="64D5476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CTF-benzeri; üretim sistemlerinden farklı</w:t>
            </w:r>
          </w:p>
        </w:tc>
        <w:tc>
          <w:tcPr>
            <w:tcW w:w="0" w:type="auto"/>
          </w:tcPr>
          <w:p w14:paraId="6520ACB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Lab/CTF doğrulama: </w:t>
            </w:r>
            <w:r w:rsidRPr="002A7CC0">
              <w:rPr>
                <w:rFonts w:ascii="Times New Roman" w:hAnsi="Times New Roman" w:cs="Times New Roman"/>
                <w:b/>
                <w:bCs/>
              </w:rPr>
              <w:t>yüksek</w:t>
            </w:r>
          </w:p>
        </w:tc>
      </w:tr>
      <w:tr w:rsidR="007A7909" w:rsidRPr="002A7CC0" w14:paraId="56B911B2" w14:textId="77777777">
        <w:tc>
          <w:tcPr>
            <w:tcW w:w="0" w:type="auto"/>
          </w:tcPr>
          <w:p w14:paraId="3FE089C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Vulhub (izole </w:t>
            </w:r>
            <w:r w:rsidRPr="002A7CC0">
              <w:rPr>
                <w:rFonts w:ascii="Times New Roman" w:hAnsi="Times New Roman" w:cs="Times New Roman"/>
              </w:rPr>
              <w:lastRenderedPageBreak/>
              <w:t>zafiyet ortamları)</w:t>
            </w:r>
          </w:p>
        </w:tc>
        <w:tc>
          <w:tcPr>
            <w:tcW w:w="0" w:type="auto"/>
          </w:tcPr>
          <w:p w14:paraId="241338AB"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lastRenderedPageBreak/>
              <w:t>https://github.com/vulhub/vulhub</w:t>
            </w:r>
          </w:p>
        </w:tc>
        <w:tc>
          <w:tcPr>
            <w:tcW w:w="0" w:type="auto"/>
          </w:tcPr>
          <w:p w14:paraId="1071BEA2"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MIT (repo)</w:t>
            </w:r>
          </w:p>
        </w:tc>
        <w:tc>
          <w:tcPr>
            <w:tcW w:w="0" w:type="auto"/>
          </w:tcPr>
          <w:p w14:paraId="76AAFD6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Yüzlerce Docker </w:t>
            </w:r>
            <w:r w:rsidRPr="002A7CC0">
              <w:rPr>
                <w:rFonts w:ascii="Times New Roman" w:hAnsi="Times New Roman" w:cs="Times New Roman"/>
              </w:rPr>
              <w:lastRenderedPageBreak/>
              <w:t>senaryosu</w:t>
            </w:r>
          </w:p>
        </w:tc>
        <w:tc>
          <w:tcPr>
            <w:tcW w:w="0" w:type="auto"/>
          </w:tcPr>
          <w:p w14:paraId="18C84D3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Docker‑compose lab ortamları</w:t>
            </w:r>
          </w:p>
        </w:tc>
        <w:tc>
          <w:tcPr>
            <w:tcW w:w="0" w:type="auto"/>
          </w:tcPr>
          <w:p w14:paraId="5747B12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Hızlı, izole, tekrar üretil</w:t>
            </w:r>
            <w:r w:rsidRPr="002A7CC0">
              <w:rPr>
                <w:rFonts w:ascii="Times New Roman" w:hAnsi="Times New Roman" w:cs="Times New Roman"/>
              </w:rPr>
              <w:lastRenderedPageBreak/>
              <w:t>ebilir [15]</w:t>
            </w:r>
          </w:p>
        </w:tc>
        <w:tc>
          <w:tcPr>
            <w:tcW w:w="0" w:type="auto"/>
          </w:tcPr>
          <w:p w14:paraId="7464853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İçerilen yazılımları</w:t>
            </w:r>
            <w:r w:rsidRPr="002A7CC0">
              <w:rPr>
                <w:rFonts w:ascii="Times New Roman" w:hAnsi="Times New Roman" w:cs="Times New Roman"/>
              </w:rPr>
              <w:lastRenderedPageBreak/>
              <w:t>n ayrı lisansları olabilir</w:t>
            </w:r>
          </w:p>
        </w:tc>
        <w:tc>
          <w:tcPr>
            <w:tcW w:w="0" w:type="auto"/>
          </w:tcPr>
          <w:p w14:paraId="4F56F9C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 xml:space="preserve">Uçtan uca test: </w:t>
            </w:r>
            <w:r w:rsidRPr="002A7CC0">
              <w:rPr>
                <w:rFonts w:ascii="Times New Roman" w:hAnsi="Times New Roman" w:cs="Times New Roman"/>
                <w:b/>
                <w:bCs/>
              </w:rPr>
              <w:t>çok yüksek</w:t>
            </w:r>
          </w:p>
        </w:tc>
      </w:tr>
      <w:tr w:rsidR="007A7909" w:rsidRPr="002A7CC0" w14:paraId="5D8D923B" w14:textId="77777777">
        <w:tc>
          <w:tcPr>
            <w:tcW w:w="0" w:type="auto"/>
          </w:tcPr>
          <w:p w14:paraId="14E8C1AB"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ExploitDB (PoC deposu)</w:t>
            </w:r>
          </w:p>
        </w:tc>
        <w:tc>
          <w:tcPr>
            <w:tcW w:w="0" w:type="auto"/>
          </w:tcPr>
          <w:p w14:paraId="405A7518" w14:textId="77777777" w:rsidR="007A7909" w:rsidRPr="002A7CC0" w:rsidRDefault="00000000">
            <w:pPr>
              <w:pStyle w:val="Compact"/>
              <w:rPr>
                <w:rFonts w:ascii="Times New Roman" w:hAnsi="Times New Roman" w:cs="Times New Roman"/>
              </w:rPr>
            </w:pPr>
            <w:r w:rsidRPr="002A7CC0">
              <w:rPr>
                <w:rStyle w:val="VerbatimChar"/>
                <w:rFonts w:ascii="Times New Roman" w:hAnsi="Times New Roman" w:cs="Times New Roman"/>
              </w:rPr>
              <w:t>https://github.com/offsoc/exploitdb</w:t>
            </w:r>
          </w:p>
        </w:tc>
        <w:tc>
          <w:tcPr>
            <w:tcW w:w="0" w:type="auto"/>
          </w:tcPr>
          <w:p w14:paraId="694AE77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GPL‑2.0</w:t>
            </w:r>
          </w:p>
        </w:tc>
        <w:tc>
          <w:tcPr>
            <w:tcW w:w="0" w:type="auto"/>
          </w:tcPr>
          <w:p w14:paraId="799FBB7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Çok büyük PoC arşivi</w:t>
            </w:r>
          </w:p>
        </w:tc>
        <w:tc>
          <w:tcPr>
            <w:tcW w:w="0" w:type="auto"/>
          </w:tcPr>
          <w:p w14:paraId="7FE6C2C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PoC kodu, açıklamalar</w:t>
            </w:r>
          </w:p>
        </w:tc>
        <w:tc>
          <w:tcPr>
            <w:tcW w:w="0" w:type="auto"/>
          </w:tcPr>
          <w:p w14:paraId="52CA44B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Analiz/RAG için zengin [17]</w:t>
            </w:r>
          </w:p>
        </w:tc>
        <w:tc>
          <w:tcPr>
            <w:tcW w:w="0" w:type="auto"/>
          </w:tcPr>
          <w:p w14:paraId="34BC3D1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b/>
                <w:bCs/>
              </w:rPr>
              <w:t>Kötüye kullanım riski yüksek</w:t>
            </w:r>
          </w:p>
        </w:tc>
        <w:tc>
          <w:tcPr>
            <w:tcW w:w="0" w:type="auto"/>
          </w:tcPr>
          <w:p w14:paraId="3481405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Savunma odaklı, erişim kontrollü: </w:t>
            </w:r>
            <w:r w:rsidRPr="002A7CC0">
              <w:rPr>
                <w:rFonts w:ascii="Times New Roman" w:hAnsi="Times New Roman" w:cs="Times New Roman"/>
                <w:b/>
                <w:bCs/>
              </w:rPr>
              <w:t>kısıtlı</w:t>
            </w:r>
          </w:p>
        </w:tc>
      </w:tr>
    </w:tbl>
    <w:p w14:paraId="1B2FD8B9"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Seçim önerisi (pratik, risk kontrollü):</w:t>
      </w:r>
      <w:r w:rsidRPr="002A7CC0">
        <w:rPr>
          <w:rFonts w:ascii="Times New Roman" w:hAnsi="Times New Roman" w:cs="Times New Roman"/>
        </w:rPr>
        <w:br/>
        <w:t xml:space="preserve">- </w:t>
      </w:r>
      <w:r w:rsidRPr="002A7CC0">
        <w:rPr>
          <w:rFonts w:ascii="Times New Roman" w:hAnsi="Times New Roman" w:cs="Times New Roman"/>
          <w:b/>
          <w:bCs/>
        </w:rPr>
        <w:t>Zafiyet tespiti/konumlama:</w:t>
      </w:r>
      <w:r w:rsidRPr="002A7CC0">
        <w:rPr>
          <w:rFonts w:ascii="Times New Roman" w:hAnsi="Times New Roman" w:cs="Times New Roman"/>
        </w:rPr>
        <w:t xml:space="preserve"> CVEfixes + Juliet (baseline) (+ uygun kurumsal lisans doğrulamasıyla BigVul/MegaVul) [8], [10], [11], [12]</w:t>
      </w:r>
      <w:r w:rsidRPr="002A7CC0">
        <w:rPr>
          <w:rFonts w:ascii="Times New Roman" w:hAnsi="Times New Roman" w:cs="Times New Roman"/>
        </w:rPr>
        <w:br/>
        <w:t xml:space="preserve">- </w:t>
      </w:r>
      <w:r w:rsidRPr="002A7CC0">
        <w:rPr>
          <w:rFonts w:ascii="Times New Roman" w:hAnsi="Times New Roman" w:cs="Times New Roman"/>
          <w:b/>
          <w:bCs/>
        </w:rPr>
        <w:t>Doğrulama/yeniden üretim:</w:t>
      </w:r>
      <w:r w:rsidRPr="002A7CC0">
        <w:rPr>
          <w:rFonts w:ascii="Times New Roman" w:hAnsi="Times New Roman" w:cs="Times New Roman"/>
        </w:rPr>
        <w:t xml:space="preserve"> Vul4J [9]</w:t>
      </w:r>
      <w:r w:rsidRPr="002A7CC0">
        <w:rPr>
          <w:rFonts w:ascii="Times New Roman" w:hAnsi="Times New Roman" w:cs="Times New Roman"/>
        </w:rPr>
        <w:br/>
        <w:t xml:space="preserve">- </w:t>
      </w:r>
      <w:r w:rsidRPr="002A7CC0">
        <w:rPr>
          <w:rFonts w:ascii="Times New Roman" w:hAnsi="Times New Roman" w:cs="Times New Roman"/>
          <w:b/>
          <w:bCs/>
        </w:rPr>
        <w:t>Uçtan uca lab değerlendirme:</w:t>
      </w:r>
      <w:r w:rsidRPr="002A7CC0">
        <w:rPr>
          <w:rFonts w:ascii="Times New Roman" w:hAnsi="Times New Roman" w:cs="Times New Roman"/>
        </w:rPr>
        <w:t xml:space="preserve"> Vulhub + CGC (ikili) [14], [15]</w:t>
      </w:r>
      <w:r w:rsidRPr="002A7CC0">
        <w:rPr>
          <w:rFonts w:ascii="Times New Roman" w:hAnsi="Times New Roman" w:cs="Times New Roman"/>
        </w:rPr>
        <w:br/>
        <w:t xml:space="preserve">- </w:t>
      </w:r>
      <w:r w:rsidRPr="002A7CC0">
        <w:rPr>
          <w:rFonts w:ascii="Times New Roman" w:hAnsi="Times New Roman" w:cs="Times New Roman"/>
          <w:b/>
          <w:bCs/>
        </w:rPr>
        <w:t>KB/RAG:</w:t>
      </w:r>
      <w:r w:rsidRPr="002A7CC0">
        <w:rPr>
          <w:rFonts w:ascii="Times New Roman" w:hAnsi="Times New Roman" w:cs="Times New Roman"/>
        </w:rPr>
        <w:t xml:space="preserve"> CVE + CWE + NVD [5], [6], [7]</w:t>
      </w:r>
    </w:p>
    <w:p w14:paraId="1599EB48" w14:textId="77777777" w:rsidR="007A7909" w:rsidRPr="002A7CC0" w:rsidRDefault="00000000">
      <w:pPr>
        <w:pStyle w:val="Heading3"/>
        <w:rPr>
          <w:rFonts w:ascii="Times New Roman" w:hAnsi="Times New Roman" w:cs="Times New Roman"/>
        </w:rPr>
      </w:pPr>
      <w:bookmarkStart w:id="7" w:name="veri-kümesi-ölçek-grafiği"/>
      <w:bookmarkEnd w:id="6"/>
      <w:r w:rsidRPr="002A7CC0">
        <w:rPr>
          <w:rFonts w:ascii="Times New Roman" w:hAnsi="Times New Roman" w:cs="Times New Roman"/>
        </w:rPr>
        <w:t>Veri kümesi ölçek grafiği</w:t>
      </w:r>
    </w:p>
    <w:p w14:paraId="4CE3D3DD"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“Boyut/ölçek” kavramı veri türüne göre değiştiği için aşağıdaki grafik </w:t>
      </w:r>
      <w:r w:rsidRPr="002A7CC0">
        <w:rPr>
          <w:rFonts w:ascii="Times New Roman" w:hAnsi="Times New Roman" w:cs="Times New Roman"/>
          <w:b/>
          <w:bCs/>
        </w:rPr>
        <w:t>etiketli örnek ölçeğini</w:t>
      </w:r>
      <w:r w:rsidRPr="002A7CC0">
        <w:rPr>
          <w:rFonts w:ascii="Times New Roman" w:hAnsi="Times New Roman" w:cs="Times New Roman"/>
        </w:rPr>
        <w:t xml:space="preserve"> (testcase/fonksiyon/zafiyet) temsilî olarak gösterir. (Karşılaştırma, dağıtım farkları nedeniyle doğrudan “kalite” kıyası değildir.) [8], [9], [10], [11], [12]</w:t>
      </w:r>
    </w:p>
    <w:p w14:paraId="5B43B3A7" w14:textId="77777777" w:rsidR="007A7909" w:rsidRPr="002A7CC0" w:rsidRDefault="00000000">
      <w:pPr>
        <w:pStyle w:val="SourceCode"/>
        <w:rPr>
          <w:rFonts w:ascii="Times New Roman" w:hAnsi="Times New Roman" w:cs="Times New Roman"/>
        </w:rPr>
      </w:pPr>
      <w:r w:rsidRPr="002A7CC0">
        <w:rPr>
          <w:rStyle w:val="VerbatimChar"/>
          <w:rFonts w:ascii="Times New Roman" w:hAnsi="Times New Roman" w:cs="Times New Roman"/>
        </w:rPr>
        <w:t>xychart-beta</w:t>
      </w:r>
      <w:r w:rsidRPr="002A7CC0">
        <w:rPr>
          <w:rFonts w:ascii="Times New Roman" w:hAnsi="Times New Roman" w:cs="Times New Roman"/>
        </w:rPr>
        <w:br/>
      </w:r>
      <w:r w:rsidRPr="002A7CC0">
        <w:rPr>
          <w:rStyle w:val="VerbatimChar"/>
          <w:rFonts w:ascii="Times New Roman" w:hAnsi="Times New Roman" w:cs="Times New Roman"/>
        </w:rPr>
        <w:t xml:space="preserve">  title "Seçili veri kümelerinde etiketli örnek ölçeği (temsilî)"</w:t>
      </w:r>
      <w:r w:rsidRPr="002A7CC0">
        <w:rPr>
          <w:rFonts w:ascii="Times New Roman" w:hAnsi="Times New Roman" w:cs="Times New Roman"/>
        </w:rPr>
        <w:br/>
      </w:r>
      <w:r w:rsidRPr="002A7CC0">
        <w:rPr>
          <w:rStyle w:val="VerbatimChar"/>
          <w:rFonts w:ascii="Times New Roman" w:hAnsi="Times New Roman" w:cs="Times New Roman"/>
        </w:rPr>
        <w:t xml:space="preserve">  x-axis ["Juliet (testcase)","CVEfixes (fonksiyon)","Vul4J (zafiyet)","BigVul (zafiyet)","MegaVul (vuln-fonk.)"]</w:t>
      </w:r>
      <w:r w:rsidRPr="002A7CC0">
        <w:rPr>
          <w:rFonts w:ascii="Times New Roman" w:hAnsi="Times New Roman" w:cs="Times New Roman"/>
        </w:rPr>
        <w:br/>
      </w:r>
      <w:r w:rsidRPr="002A7CC0">
        <w:rPr>
          <w:rStyle w:val="VerbatimChar"/>
          <w:rFonts w:ascii="Times New Roman" w:hAnsi="Times New Roman" w:cs="Times New Roman"/>
        </w:rPr>
        <w:t xml:space="preserve">  y-axis "Örnek sayısı" 0 --&gt; 140000</w:t>
      </w:r>
      <w:r w:rsidRPr="002A7CC0">
        <w:rPr>
          <w:rFonts w:ascii="Times New Roman" w:hAnsi="Times New Roman" w:cs="Times New Roman"/>
        </w:rPr>
        <w:br/>
      </w:r>
      <w:r w:rsidRPr="002A7CC0">
        <w:rPr>
          <w:rStyle w:val="VerbatimChar"/>
          <w:rFonts w:ascii="Times New Roman" w:hAnsi="Times New Roman" w:cs="Times New Roman"/>
        </w:rPr>
        <w:t xml:space="preserve">  bar [64099, 138974, 1817, 3754, 17975]</w:t>
      </w:r>
    </w:p>
    <w:p w14:paraId="4F4FFCDC" w14:textId="77777777" w:rsidR="007A7909" w:rsidRPr="002A7CC0" w:rsidRDefault="00000000">
      <w:pPr>
        <w:pStyle w:val="Heading2"/>
        <w:rPr>
          <w:rFonts w:ascii="Times New Roman" w:hAnsi="Times New Roman" w:cs="Times New Roman"/>
        </w:rPr>
      </w:pPr>
      <w:bookmarkStart w:id="8" w:name="literatür-ve-standartlar"/>
      <w:bookmarkEnd w:id="5"/>
      <w:bookmarkEnd w:id="7"/>
      <w:r w:rsidRPr="002A7CC0">
        <w:rPr>
          <w:rFonts w:ascii="Times New Roman" w:hAnsi="Times New Roman" w:cs="Times New Roman"/>
        </w:rPr>
        <w:t>Literatür ve Standartlar</w:t>
      </w:r>
    </w:p>
    <w:p w14:paraId="4AA4730A"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Bu bölüm, LLM tabanlı güvenlik ajanlarının hem “yapabilirlik” hem “güvenlik‑etik” boyutunu birlikte ele alır; özellikle resmi standartlar, denetim ve risk yönetimi açısından temel referanstır.</w:t>
      </w:r>
    </w:p>
    <w:p w14:paraId="21DE2EC9"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Resmi çerçevede; </w:t>
      </w:r>
      <w:r w:rsidRPr="002A7CC0">
        <w:rPr>
          <w:rFonts w:ascii="Times New Roman" w:hAnsi="Times New Roman" w:cs="Times New Roman"/>
          <w:b/>
          <w:bCs/>
        </w:rPr>
        <w:t>NIST</w:t>
      </w:r>
      <w:r w:rsidRPr="002A7CC0">
        <w:rPr>
          <w:rFonts w:ascii="Times New Roman" w:hAnsi="Times New Roman" w:cs="Times New Roman"/>
        </w:rPr>
        <w:t xml:space="preserve"> tarafından yayımlanan </w:t>
      </w:r>
      <w:r w:rsidRPr="002A7CC0">
        <w:rPr>
          <w:rFonts w:ascii="Times New Roman" w:hAnsi="Times New Roman" w:cs="Times New Roman"/>
          <w:b/>
          <w:bCs/>
        </w:rPr>
        <w:t>AI RMF 1.0</w:t>
      </w:r>
      <w:r w:rsidRPr="002A7CC0">
        <w:rPr>
          <w:rFonts w:ascii="Times New Roman" w:hAnsi="Times New Roman" w:cs="Times New Roman"/>
        </w:rPr>
        <w:t xml:space="preserve">, yapay zekâ risklerini yaşam döngüsü boyunca yöneten bir çerçeve sunar; GenAI profili ise üretken modellerin özel risklerini vurgular (ör. yanlış yönlendirme, güvenilirlik, yönetişim). [1] Güvenlik kontrolleri açısından </w:t>
      </w:r>
      <w:r w:rsidRPr="002A7CC0">
        <w:rPr>
          <w:rFonts w:ascii="Times New Roman" w:hAnsi="Times New Roman" w:cs="Times New Roman"/>
        </w:rPr>
        <w:lastRenderedPageBreak/>
        <w:t>NIST SP 800‑53 Rev.5, erişim kontrolü, denetim ve olay müdahalesi gibi kontrol aileleriyle “ajan tabanlı operasyonel sistemlerde” uygulanabilir kontrol haritaları sağlar. [2]</w:t>
      </w:r>
    </w:p>
    <w:p w14:paraId="63B59AED"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Uygulama güvenliği test metodolojisi için </w:t>
      </w:r>
      <w:r w:rsidRPr="002A7CC0">
        <w:rPr>
          <w:rFonts w:ascii="Times New Roman" w:hAnsi="Times New Roman" w:cs="Times New Roman"/>
          <w:b/>
          <w:bCs/>
        </w:rPr>
        <w:t>OWASP</w:t>
      </w:r>
      <w:r w:rsidRPr="002A7CC0">
        <w:rPr>
          <w:rFonts w:ascii="Times New Roman" w:hAnsi="Times New Roman" w:cs="Times New Roman"/>
        </w:rPr>
        <w:t xml:space="preserve"> rehberleri iki kritik rol oynar: (i) test kapsamını ve teknik sınıfları tanımlar (WSTG), (ii) LLM tabanlı uygulamaların özgün risklerini sınıflandırır (LLM Top 10). Özellikle LLM Top 10’da “Prompt Injection” ve “Excessive Agency” başlıkları, araç kullanabilen (agentic) sistemlerde kural motoru ve insan‑onayı gibi emniyet kapılarının gerekliliğini güçlendirir. [3], [4]</w:t>
      </w:r>
    </w:p>
    <w:p w14:paraId="490561F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Zafiyet kimliği ve zayıflık sınıflandırmasının standardizasyonu için </w:t>
      </w:r>
      <w:r w:rsidRPr="002A7CC0">
        <w:rPr>
          <w:rFonts w:ascii="Times New Roman" w:hAnsi="Times New Roman" w:cs="Times New Roman"/>
          <w:b/>
          <w:bCs/>
        </w:rPr>
        <w:t>MITRE</w:t>
      </w:r>
      <w:r w:rsidRPr="002A7CC0">
        <w:rPr>
          <w:rFonts w:ascii="Times New Roman" w:hAnsi="Times New Roman" w:cs="Times New Roman"/>
        </w:rPr>
        <w:t xml:space="preserve"> ekosistemi belirleyicidir: CVE kimlikleri ve CWE zayıflık sınıfları, hem veri kümelerinde etiketleme hem de raporlama ve metrik standardizasyonu için temel “ontoloji” sağlar. [5], [6]</w:t>
      </w:r>
    </w:p>
    <w:p w14:paraId="6E8D3CB0"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Akademik literatürde otonom pentest bağlamında öne çıkan iki birincil çalışma şunlardır:</w:t>
      </w:r>
      <w:r w:rsidRPr="002A7CC0">
        <w:rPr>
          <w:rFonts w:ascii="Times New Roman" w:hAnsi="Times New Roman" w:cs="Times New Roman"/>
        </w:rPr>
        <w:br/>
        <w:t xml:space="preserve">- </w:t>
      </w:r>
      <w:r w:rsidRPr="002A7CC0">
        <w:rPr>
          <w:rFonts w:ascii="Times New Roman" w:hAnsi="Times New Roman" w:cs="Times New Roman"/>
          <w:b/>
          <w:bCs/>
        </w:rPr>
        <w:t>PentestGPT (USENIX Security 2024):</w:t>
      </w:r>
      <w:r w:rsidRPr="002A7CC0">
        <w:rPr>
          <w:rFonts w:ascii="Times New Roman" w:hAnsi="Times New Roman" w:cs="Times New Roman"/>
        </w:rPr>
        <w:t xml:space="preserve"> LLM’lerin pentest alt görevlerinde kullanılabilirliğini ölçmek için gerçekçi hedeflerden oluşan benchmark ve modüler bir prototip önerir; bağlam yönetimi ve görev ayrıştırma tasarım deseni sunar. [18]</w:t>
      </w:r>
      <w:r w:rsidRPr="002A7CC0">
        <w:rPr>
          <w:rFonts w:ascii="Times New Roman" w:hAnsi="Times New Roman" w:cs="Times New Roman"/>
        </w:rPr>
        <w:br/>
        <w:t xml:space="preserve">- </w:t>
      </w:r>
      <w:r w:rsidRPr="002A7CC0">
        <w:rPr>
          <w:rFonts w:ascii="Times New Roman" w:hAnsi="Times New Roman" w:cs="Times New Roman"/>
          <w:b/>
          <w:bCs/>
        </w:rPr>
        <w:t>PwnGPT (ACL 2025):</w:t>
      </w:r>
      <w:r w:rsidRPr="002A7CC0">
        <w:rPr>
          <w:rFonts w:ascii="Times New Roman" w:hAnsi="Times New Roman" w:cs="Times New Roman"/>
        </w:rPr>
        <w:t xml:space="preserve"> İkili istismar/CTF görevlerinde “analiz‑üretim‑doğrulama” modüler ayrımının başarıyı artırdığını raporlar; bu, otonom ajanlarda “kanıt‑temelli doğrulama döngüsü”nün önemini destekler. [19]</w:t>
      </w:r>
    </w:p>
    <w:p w14:paraId="3B5E2FF6"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Araç‑odaklı (enerjik) pratiklerde endüstri dokümantasyonları da “nasıl ölçeklenir” sorusunu yanıtlar:</w:t>
      </w:r>
      <w:r w:rsidRPr="002A7CC0">
        <w:rPr>
          <w:rFonts w:ascii="Times New Roman" w:hAnsi="Times New Roman" w:cs="Times New Roman"/>
        </w:rPr>
        <w:br/>
        <w:t>- Burp Scanner dokümantasyonu, “crawl (haritalama) + audit (test)” ayrımı ve modern uygulamalarda state/oturum yönetiminin kapsama etkisini açıklayarak ajan tasarımına doğrudan üretim‑benzeri ipuçları verir. [22]</w:t>
      </w:r>
      <w:r w:rsidRPr="002A7CC0">
        <w:rPr>
          <w:rFonts w:ascii="Times New Roman" w:hAnsi="Times New Roman" w:cs="Times New Roman"/>
        </w:rPr>
        <w:br/>
        <w:t>- LLM destekli fuzzing yaklaşımının pratikteki değeri, Google’ın OSS‑Fuzz ekosistemi üzerinde yayınladığı bulgularla örneklenmiştir (LLM ile fuzz target/harness üretimi ve kapsama artışı). [20]</w:t>
      </w:r>
      <w:r w:rsidRPr="002A7CC0">
        <w:rPr>
          <w:rFonts w:ascii="Times New Roman" w:hAnsi="Times New Roman" w:cs="Times New Roman"/>
        </w:rPr>
        <w:br/>
        <w:t>- libFuzzer ve AFL++ belgeleri, kapsam güdümlü fuzzing’in hedef gereksinimleri ve uygulama ayrıntılarını resmî/primer kaynaklardan sunar. [21], [23]</w:t>
      </w:r>
    </w:p>
    <w:p w14:paraId="2762CC4E" w14:textId="77777777" w:rsidR="007A7909" w:rsidRPr="002A7CC0" w:rsidRDefault="00000000">
      <w:pPr>
        <w:pStyle w:val="Heading2"/>
        <w:rPr>
          <w:rFonts w:ascii="Times New Roman" w:hAnsi="Times New Roman" w:cs="Times New Roman"/>
        </w:rPr>
      </w:pPr>
      <w:bookmarkStart w:id="9" w:name="yöntemler-ve-yaklaşım-karşılaştırması"/>
      <w:bookmarkEnd w:id="8"/>
      <w:r w:rsidRPr="002A7CC0">
        <w:rPr>
          <w:rFonts w:ascii="Times New Roman" w:hAnsi="Times New Roman" w:cs="Times New Roman"/>
        </w:rPr>
        <w:t>Yöntemler ve Yaklaşım Karşılaştırması</w:t>
      </w:r>
    </w:p>
    <w:p w14:paraId="1444A14F"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Kural‑uyumlu otonom pentest botu, tek bir teknik yerine </w:t>
      </w:r>
      <w:r w:rsidRPr="002A7CC0">
        <w:rPr>
          <w:rFonts w:ascii="Times New Roman" w:hAnsi="Times New Roman" w:cs="Times New Roman"/>
          <w:b/>
          <w:bCs/>
        </w:rPr>
        <w:t>hibrit bir analiz portföyü</w:t>
      </w:r>
      <w:r w:rsidRPr="002A7CC0">
        <w:rPr>
          <w:rFonts w:ascii="Times New Roman" w:hAnsi="Times New Roman" w:cs="Times New Roman"/>
        </w:rPr>
        <w:t xml:space="preserve"> gerektirir: statik analiz (SAST) ile aday bulgu üretimi, dinamik analiz (DAST) ile davranış doğrulama, fuzzing ile bilinmeyen hataların keşfi, sembolik yürütme ile derin yol analizi ve LLM ile planlama/triage/raporlama. [4], [18], [21]</w:t>
      </w:r>
    </w:p>
    <w:p w14:paraId="27ED066D" w14:textId="77777777" w:rsidR="007A7909" w:rsidRPr="002A7CC0" w:rsidRDefault="00000000">
      <w:pPr>
        <w:pStyle w:val="Heading3"/>
        <w:rPr>
          <w:rFonts w:ascii="Times New Roman" w:hAnsi="Times New Roman" w:cs="Times New Roman"/>
        </w:rPr>
      </w:pPr>
      <w:bookmarkStart w:id="10" w:name="yöntem-karşılaştırma-tablosu"/>
      <w:r w:rsidRPr="002A7CC0">
        <w:rPr>
          <w:rFonts w:ascii="Times New Roman" w:hAnsi="Times New Roman" w:cs="Times New Roman"/>
        </w:rPr>
        <w:t>Yöntem karşılaştırma tablosu</w:t>
      </w:r>
    </w:p>
    <w:p w14:paraId="4B1C5C50"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Aşağıdaki tablo yaklaşım farklılıklarını, LLM’in güvenli rolünü ve otonom ajana uygunluk derecesini özetler.</w:t>
      </w:r>
    </w:p>
    <w:tbl>
      <w:tblPr>
        <w:tblStyle w:val="Table"/>
        <w:tblW w:w="0" w:type="auto"/>
        <w:tblLook w:val="0020" w:firstRow="1" w:lastRow="0" w:firstColumn="0" w:lastColumn="0" w:noHBand="0" w:noVBand="0"/>
      </w:tblPr>
      <w:tblGrid>
        <w:gridCol w:w="1687"/>
        <w:gridCol w:w="1643"/>
        <w:gridCol w:w="1417"/>
        <w:gridCol w:w="1319"/>
        <w:gridCol w:w="1882"/>
        <w:gridCol w:w="1674"/>
      </w:tblGrid>
      <w:tr w:rsidR="007A7909" w:rsidRPr="002A7CC0" w14:paraId="062E45E7" w14:textId="77777777" w:rsidTr="007A7909">
        <w:trPr>
          <w:cnfStyle w:val="100000000000" w:firstRow="1" w:lastRow="0" w:firstColumn="0" w:lastColumn="0" w:oddVBand="0" w:evenVBand="0" w:oddHBand="0" w:evenHBand="0" w:firstRowFirstColumn="0" w:firstRowLastColumn="0" w:lastRowFirstColumn="0" w:lastRowLastColumn="0"/>
          <w:tblHeader/>
        </w:trPr>
        <w:tc>
          <w:tcPr>
            <w:tcW w:w="0" w:type="auto"/>
          </w:tcPr>
          <w:p w14:paraId="1A0E454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Yaklaşım</w:t>
            </w:r>
          </w:p>
        </w:tc>
        <w:tc>
          <w:tcPr>
            <w:tcW w:w="0" w:type="auto"/>
          </w:tcPr>
          <w:p w14:paraId="3085657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Tipik çıktı</w:t>
            </w:r>
          </w:p>
        </w:tc>
        <w:tc>
          <w:tcPr>
            <w:tcW w:w="0" w:type="auto"/>
          </w:tcPr>
          <w:p w14:paraId="0891DBC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Güçlü yön</w:t>
            </w:r>
          </w:p>
        </w:tc>
        <w:tc>
          <w:tcPr>
            <w:tcW w:w="0" w:type="auto"/>
          </w:tcPr>
          <w:p w14:paraId="5EA8089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Sınırlama</w:t>
            </w:r>
          </w:p>
        </w:tc>
        <w:tc>
          <w:tcPr>
            <w:tcW w:w="0" w:type="auto"/>
          </w:tcPr>
          <w:p w14:paraId="6F5ECA1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LLM’in güvenli rolü</w:t>
            </w:r>
          </w:p>
        </w:tc>
        <w:tc>
          <w:tcPr>
            <w:tcW w:w="0" w:type="auto"/>
          </w:tcPr>
          <w:p w14:paraId="227BE5D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Otonom ajana uygunluk</w:t>
            </w:r>
          </w:p>
        </w:tc>
      </w:tr>
      <w:tr w:rsidR="007A7909" w:rsidRPr="002A7CC0" w14:paraId="61EDCF80" w14:textId="77777777">
        <w:tc>
          <w:tcPr>
            <w:tcW w:w="0" w:type="auto"/>
          </w:tcPr>
          <w:p w14:paraId="383C50A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SAST (statik analiz)</w:t>
            </w:r>
          </w:p>
        </w:tc>
        <w:tc>
          <w:tcPr>
            <w:tcW w:w="0" w:type="auto"/>
          </w:tcPr>
          <w:p w14:paraId="7CEE4D0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Uyarı listesi, CWE eşleme</w:t>
            </w:r>
          </w:p>
        </w:tc>
        <w:tc>
          <w:tcPr>
            <w:tcW w:w="0" w:type="auto"/>
          </w:tcPr>
          <w:p w14:paraId="5D0D571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Hızlı, CI/CD uyumlu</w:t>
            </w:r>
          </w:p>
        </w:tc>
        <w:tc>
          <w:tcPr>
            <w:tcW w:w="0" w:type="auto"/>
          </w:tcPr>
          <w:p w14:paraId="63D2CF8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 xml:space="preserve">FP riski, runtime bağlam </w:t>
            </w:r>
            <w:r w:rsidRPr="002A7CC0">
              <w:rPr>
                <w:rFonts w:ascii="Times New Roman" w:hAnsi="Times New Roman" w:cs="Times New Roman"/>
              </w:rPr>
              <w:lastRenderedPageBreak/>
              <w:t>yok</w:t>
            </w:r>
          </w:p>
        </w:tc>
        <w:tc>
          <w:tcPr>
            <w:tcW w:w="0" w:type="auto"/>
          </w:tcPr>
          <w:p w14:paraId="296FE3B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lastRenderedPageBreak/>
              <w:t>Triage, özetleme, CWE eşleme [6]</w:t>
            </w:r>
          </w:p>
        </w:tc>
        <w:tc>
          <w:tcPr>
            <w:tcW w:w="0" w:type="auto"/>
          </w:tcPr>
          <w:p w14:paraId="447F47A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(tarama/öncelik)</w:t>
            </w:r>
          </w:p>
        </w:tc>
      </w:tr>
      <w:tr w:rsidR="007A7909" w:rsidRPr="002A7CC0" w14:paraId="2D286525" w14:textId="77777777">
        <w:tc>
          <w:tcPr>
            <w:tcW w:w="0" w:type="auto"/>
          </w:tcPr>
          <w:p w14:paraId="7B3E53E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DAST (dinamik analiz)</w:t>
            </w:r>
          </w:p>
        </w:tc>
        <w:tc>
          <w:tcPr>
            <w:tcW w:w="0" w:type="auto"/>
          </w:tcPr>
          <w:p w14:paraId="21261FD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Çalışan sistem bulgusu + kanıt</w:t>
            </w:r>
          </w:p>
        </w:tc>
        <w:tc>
          <w:tcPr>
            <w:tcW w:w="0" w:type="auto"/>
          </w:tcPr>
          <w:p w14:paraId="4EA10B7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Gerçek davranış, oturum/state</w:t>
            </w:r>
          </w:p>
        </w:tc>
        <w:tc>
          <w:tcPr>
            <w:tcW w:w="0" w:type="auto"/>
          </w:tcPr>
          <w:p w14:paraId="1341DE8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Ortam bağımlı, gürültü</w:t>
            </w:r>
          </w:p>
        </w:tc>
        <w:tc>
          <w:tcPr>
            <w:tcW w:w="0" w:type="auto"/>
          </w:tcPr>
          <w:p w14:paraId="6103868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Senaryo seçimi, bulgu normalizasyonu [22]</w:t>
            </w:r>
          </w:p>
        </w:tc>
        <w:tc>
          <w:tcPr>
            <w:tcW w:w="0" w:type="auto"/>
          </w:tcPr>
          <w:p w14:paraId="5F4D224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(web/API)</w:t>
            </w:r>
          </w:p>
        </w:tc>
      </w:tr>
      <w:tr w:rsidR="007A7909" w:rsidRPr="002A7CC0" w14:paraId="5AC8E771" w14:textId="77777777">
        <w:tc>
          <w:tcPr>
            <w:tcW w:w="0" w:type="auto"/>
          </w:tcPr>
          <w:p w14:paraId="01BCF92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Fuzzing</w:t>
            </w:r>
          </w:p>
        </w:tc>
        <w:tc>
          <w:tcPr>
            <w:tcW w:w="0" w:type="auto"/>
          </w:tcPr>
          <w:p w14:paraId="49AE6C2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Crash/coverage, minimizasyon</w:t>
            </w:r>
          </w:p>
        </w:tc>
        <w:tc>
          <w:tcPr>
            <w:tcW w:w="0" w:type="auto"/>
          </w:tcPr>
          <w:p w14:paraId="43774BF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Yeni hata keşfi</w:t>
            </w:r>
          </w:p>
        </w:tc>
        <w:tc>
          <w:tcPr>
            <w:tcW w:w="0" w:type="auto"/>
          </w:tcPr>
          <w:p w14:paraId="52A92322"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Harness maliyeti, determinism</w:t>
            </w:r>
          </w:p>
        </w:tc>
        <w:tc>
          <w:tcPr>
            <w:tcW w:w="0" w:type="auto"/>
          </w:tcPr>
          <w:p w14:paraId="3DB5AD3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Hedef/harness taslağı, crash triage [20], [21], [23]</w:t>
            </w:r>
          </w:p>
        </w:tc>
        <w:tc>
          <w:tcPr>
            <w:tcW w:w="0" w:type="auto"/>
          </w:tcPr>
          <w:p w14:paraId="7DC3C77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Orta‑yüksek (kontrollü)</w:t>
            </w:r>
          </w:p>
        </w:tc>
      </w:tr>
      <w:tr w:rsidR="007A7909" w:rsidRPr="002A7CC0" w14:paraId="4A93EB6E" w14:textId="77777777">
        <w:tc>
          <w:tcPr>
            <w:tcW w:w="0" w:type="auto"/>
          </w:tcPr>
          <w:p w14:paraId="6863BC9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Sembolik yürütme</w:t>
            </w:r>
          </w:p>
        </w:tc>
        <w:tc>
          <w:tcPr>
            <w:tcW w:w="0" w:type="auto"/>
          </w:tcPr>
          <w:p w14:paraId="5546747F"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Yol kısıtları, test girdisi</w:t>
            </w:r>
          </w:p>
        </w:tc>
        <w:tc>
          <w:tcPr>
            <w:tcW w:w="0" w:type="auto"/>
          </w:tcPr>
          <w:p w14:paraId="0AF01A3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Derin yol analizi</w:t>
            </w:r>
          </w:p>
        </w:tc>
        <w:tc>
          <w:tcPr>
            <w:tcW w:w="0" w:type="auto"/>
          </w:tcPr>
          <w:p w14:paraId="382A369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Yol patlaması</w:t>
            </w:r>
          </w:p>
        </w:tc>
        <w:tc>
          <w:tcPr>
            <w:tcW w:w="0" w:type="auto"/>
          </w:tcPr>
          <w:p w14:paraId="467C7EA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Dar hedef seçimi, kısıt özetleme [24]</w:t>
            </w:r>
          </w:p>
        </w:tc>
        <w:tc>
          <w:tcPr>
            <w:tcW w:w="0" w:type="auto"/>
          </w:tcPr>
          <w:p w14:paraId="3113403B"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Orta (seçici)</w:t>
            </w:r>
          </w:p>
        </w:tc>
      </w:tr>
      <w:tr w:rsidR="007A7909" w:rsidRPr="002A7CC0" w14:paraId="1D335A72" w14:textId="77777777">
        <w:tc>
          <w:tcPr>
            <w:tcW w:w="0" w:type="auto"/>
          </w:tcPr>
          <w:p w14:paraId="27BBA63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Exploit chaining (lab)</w:t>
            </w:r>
          </w:p>
        </w:tc>
        <w:tc>
          <w:tcPr>
            <w:tcW w:w="0" w:type="auto"/>
          </w:tcPr>
          <w:p w14:paraId="64E3675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Etki analizi + doğrulama kanıtı</w:t>
            </w:r>
          </w:p>
        </w:tc>
        <w:tc>
          <w:tcPr>
            <w:tcW w:w="0" w:type="auto"/>
          </w:tcPr>
          <w:p w14:paraId="0301322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Gerçekçi saldırı yolu modeli</w:t>
            </w:r>
          </w:p>
        </w:tc>
        <w:tc>
          <w:tcPr>
            <w:tcW w:w="0" w:type="auto"/>
          </w:tcPr>
          <w:p w14:paraId="5FEDD41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Kötüye kullanım riski</w:t>
            </w:r>
          </w:p>
        </w:tc>
        <w:tc>
          <w:tcPr>
            <w:tcW w:w="0" w:type="auto"/>
          </w:tcPr>
          <w:p w14:paraId="41ED581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Sadece lab/CTF: kanıt‑temelli doğrulama [3], [19]</w:t>
            </w:r>
          </w:p>
        </w:tc>
        <w:tc>
          <w:tcPr>
            <w:tcW w:w="0" w:type="auto"/>
          </w:tcPr>
          <w:p w14:paraId="495A030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risk (sıkı guardrail ile)</w:t>
            </w:r>
          </w:p>
        </w:tc>
      </w:tr>
      <w:tr w:rsidR="007A7909" w:rsidRPr="002A7CC0" w14:paraId="085D26F1" w14:textId="77777777">
        <w:tc>
          <w:tcPr>
            <w:tcW w:w="0" w:type="auto"/>
          </w:tcPr>
          <w:p w14:paraId="562189A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Prompt mühendisliği + RAG</w:t>
            </w:r>
          </w:p>
        </w:tc>
        <w:tc>
          <w:tcPr>
            <w:tcW w:w="0" w:type="auto"/>
          </w:tcPr>
          <w:p w14:paraId="5FAA950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Kaynaklı yanıt/rapor</w:t>
            </w:r>
          </w:p>
        </w:tc>
        <w:tc>
          <w:tcPr>
            <w:tcW w:w="0" w:type="auto"/>
          </w:tcPr>
          <w:p w14:paraId="2E23DA5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Halüsinasyon azaltma</w:t>
            </w:r>
          </w:p>
        </w:tc>
        <w:tc>
          <w:tcPr>
            <w:tcW w:w="0" w:type="auto"/>
          </w:tcPr>
          <w:p w14:paraId="307C7A00"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KB zehirleme riski</w:t>
            </w:r>
          </w:p>
        </w:tc>
        <w:tc>
          <w:tcPr>
            <w:tcW w:w="0" w:type="auto"/>
          </w:tcPr>
          <w:p w14:paraId="32611A8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Kaynak getirme, politika kontrolü [3], [7]</w:t>
            </w:r>
          </w:p>
        </w:tc>
        <w:tc>
          <w:tcPr>
            <w:tcW w:w="0" w:type="auto"/>
          </w:tcPr>
          <w:p w14:paraId="5243A6A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(destekleyici)</w:t>
            </w:r>
          </w:p>
        </w:tc>
      </w:tr>
      <w:tr w:rsidR="007A7909" w:rsidRPr="002A7CC0" w14:paraId="32529CEE" w14:textId="77777777">
        <w:tc>
          <w:tcPr>
            <w:tcW w:w="0" w:type="auto"/>
          </w:tcPr>
          <w:p w14:paraId="78ABAFF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PEFT (LoRA/QLoRA)</w:t>
            </w:r>
          </w:p>
        </w:tc>
        <w:tc>
          <w:tcPr>
            <w:tcW w:w="0" w:type="auto"/>
          </w:tcPr>
          <w:p w14:paraId="6D8A43F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Görev uyarlama</w:t>
            </w:r>
          </w:p>
        </w:tc>
        <w:tc>
          <w:tcPr>
            <w:tcW w:w="0" w:type="auto"/>
          </w:tcPr>
          <w:p w14:paraId="6C5F0FA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Eğitim maliyeti düşer</w:t>
            </w:r>
          </w:p>
        </w:tc>
        <w:tc>
          <w:tcPr>
            <w:tcW w:w="0" w:type="auto"/>
          </w:tcPr>
          <w:p w14:paraId="15E89CA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Veri hijyeni şart</w:t>
            </w:r>
          </w:p>
        </w:tc>
        <w:tc>
          <w:tcPr>
            <w:tcW w:w="0" w:type="auto"/>
          </w:tcPr>
          <w:p w14:paraId="17CDF5C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Dar görevlerde doğruluk/kararlılık [26], [27]</w:t>
            </w:r>
          </w:p>
        </w:tc>
        <w:tc>
          <w:tcPr>
            <w:tcW w:w="0" w:type="auto"/>
          </w:tcPr>
          <w:p w14:paraId="5359AD1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(kısıtlı görev)</w:t>
            </w:r>
          </w:p>
        </w:tc>
      </w:tr>
      <w:tr w:rsidR="007A7909" w:rsidRPr="002A7CC0" w14:paraId="7B0113A0" w14:textId="77777777">
        <w:tc>
          <w:tcPr>
            <w:tcW w:w="0" w:type="auto"/>
          </w:tcPr>
          <w:p w14:paraId="265B322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Orkestrasyon çerçeveleri</w:t>
            </w:r>
          </w:p>
        </w:tc>
        <w:tc>
          <w:tcPr>
            <w:tcW w:w="0" w:type="auto"/>
          </w:tcPr>
          <w:p w14:paraId="13A0A86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Tool‑calling iş akışı</w:t>
            </w:r>
          </w:p>
        </w:tc>
        <w:tc>
          <w:tcPr>
            <w:tcW w:w="0" w:type="auto"/>
          </w:tcPr>
          <w:p w14:paraId="1569A99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Modülerlik, izlenebilirlik</w:t>
            </w:r>
          </w:p>
        </w:tc>
        <w:tc>
          <w:tcPr>
            <w:tcW w:w="0" w:type="auto"/>
          </w:tcPr>
          <w:p w14:paraId="119C2A2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Yanlış tool seçimi riski</w:t>
            </w:r>
          </w:p>
        </w:tc>
        <w:tc>
          <w:tcPr>
            <w:tcW w:w="0" w:type="auto"/>
          </w:tcPr>
          <w:p w14:paraId="2F0AC0CA"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Şema doğrulama + human‑in‑loop [28], [29]</w:t>
            </w:r>
          </w:p>
        </w:tc>
        <w:tc>
          <w:tcPr>
            <w:tcW w:w="0" w:type="auto"/>
          </w:tcPr>
          <w:p w14:paraId="4A92C0F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Yüksek (policy ile)</w:t>
            </w:r>
          </w:p>
        </w:tc>
      </w:tr>
    </w:tbl>
    <w:p w14:paraId="735AC9CC" w14:textId="77777777" w:rsidR="007A7909" w:rsidRPr="002A7CC0" w:rsidRDefault="00000000">
      <w:pPr>
        <w:pStyle w:val="Heading3"/>
        <w:rPr>
          <w:rFonts w:ascii="Times New Roman" w:hAnsi="Times New Roman" w:cs="Times New Roman"/>
        </w:rPr>
      </w:pPr>
      <w:bookmarkStart w:id="11" w:name="X8f1383f3438e07009e184022e77486cc808c50d"/>
      <w:bookmarkEnd w:id="10"/>
      <w:r w:rsidRPr="002A7CC0">
        <w:rPr>
          <w:rFonts w:ascii="Times New Roman" w:hAnsi="Times New Roman" w:cs="Times New Roman"/>
        </w:rPr>
        <w:t>Araç entegrasyonu ve orkestrasyon tasarımı</w:t>
      </w:r>
    </w:p>
    <w:p w14:paraId="7CFC8DDE"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Araç entegrasyonu iki katmanda ele alınmalıdır:</w:t>
      </w:r>
      <w:r w:rsidRPr="002A7CC0">
        <w:rPr>
          <w:rFonts w:ascii="Times New Roman" w:hAnsi="Times New Roman" w:cs="Times New Roman"/>
        </w:rPr>
        <w:br/>
        <w:t xml:space="preserve">1) </w:t>
      </w:r>
      <w:r w:rsidRPr="002A7CC0">
        <w:rPr>
          <w:rFonts w:ascii="Times New Roman" w:hAnsi="Times New Roman" w:cs="Times New Roman"/>
          <w:b/>
          <w:bCs/>
        </w:rPr>
        <w:t>Tool Gateway (güvenlik katmanı):</w:t>
      </w:r>
      <w:r w:rsidRPr="002A7CC0">
        <w:rPr>
          <w:rFonts w:ascii="Times New Roman" w:hAnsi="Times New Roman" w:cs="Times New Roman"/>
        </w:rPr>
        <w:t xml:space="preserve"> Araç çağrıları, şema doğrulama, parametre kısıtlama, hız limitleri, kapsam allowlist ve imzalı loglarla “tek kapıdan” geçmelidir. Bu, OWASP LLM Top 10’un “Excessive Agency” riskini doğrudan azaltan bir tasarım deseni oluşturur. [3]</w:t>
      </w:r>
      <w:r w:rsidRPr="002A7CC0">
        <w:rPr>
          <w:rFonts w:ascii="Times New Roman" w:hAnsi="Times New Roman" w:cs="Times New Roman"/>
        </w:rPr>
        <w:br/>
        <w:t xml:space="preserve">2) </w:t>
      </w:r>
      <w:r w:rsidRPr="002A7CC0">
        <w:rPr>
          <w:rFonts w:ascii="Times New Roman" w:hAnsi="Times New Roman" w:cs="Times New Roman"/>
          <w:b/>
          <w:bCs/>
        </w:rPr>
        <w:t>Orkestrasyon katmanı:</w:t>
      </w:r>
      <w:r w:rsidRPr="002A7CC0">
        <w:rPr>
          <w:rFonts w:ascii="Times New Roman" w:hAnsi="Times New Roman" w:cs="Times New Roman"/>
        </w:rPr>
        <w:t xml:space="preserve"> LLM; planlayıcı/yorumlayıcı rolünde kalır, yürütmeyi deterministik ajanlar/araçlar gerçekleştirir. Bu yaklaşım, PentestGPT’nin modüler tasarım bulgularıyla uyumludur. [18]</w:t>
      </w:r>
    </w:p>
    <w:p w14:paraId="7FDB7A1A"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Araç örnekleri (komut/istismar ayrıntısı vermeden): ağ keşfi (ör. “port taraması”), web güvenlik test otomasyonu (crawl/audit sınıfları), zafiyet doğrulama için test harness ve crash triage araçları. Metasploit gibi çerçeveler yalnızca </w:t>
      </w:r>
      <w:r w:rsidRPr="002A7CC0">
        <w:rPr>
          <w:rFonts w:ascii="Times New Roman" w:hAnsi="Times New Roman" w:cs="Times New Roman"/>
          <w:b/>
          <w:bCs/>
        </w:rPr>
        <w:t>izole lab</w:t>
      </w:r>
      <w:r w:rsidRPr="002A7CC0">
        <w:rPr>
          <w:rFonts w:ascii="Times New Roman" w:hAnsi="Times New Roman" w:cs="Times New Roman"/>
        </w:rPr>
        <w:t xml:space="preserve"> ve </w:t>
      </w:r>
      <w:r w:rsidRPr="002A7CC0">
        <w:rPr>
          <w:rFonts w:ascii="Times New Roman" w:hAnsi="Times New Roman" w:cs="Times New Roman"/>
          <w:b/>
          <w:bCs/>
        </w:rPr>
        <w:t>yazılı izin</w:t>
      </w:r>
      <w:r w:rsidRPr="002A7CC0">
        <w:rPr>
          <w:rFonts w:ascii="Times New Roman" w:hAnsi="Times New Roman" w:cs="Times New Roman"/>
        </w:rPr>
        <w:t xml:space="preserve"> koşulunda “kanıt‑temelli doğrulama” için ele alınmalı; üretim/gerçek hedeflerde otonom kullanım kurgulanmamalıdır. [3], [2]</w:t>
      </w:r>
    </w:p>
    <w:p w14:paraId="21E82C69" w14:textId="77777777" w:rsidR="007A7909" w:rsidRPr="002A7CC0" w:rsidRDefault="00000000">
      <w:pPr>
        <w:pStyle w:val="Heading2"/>
        <w:rPr>
          <w:rFonts w:ascii="Times New Roman" w:hAnsi="Times New Roman" w:cs="Times New Roman"/>
        </w:rPr>
      </w:pPr>
      <w:bookmarkStart w:id="12" w:name="X0a4f468bf08e064b79ecd539fcc593b39b8618a"/>
      <w:bookmarkEnd w:id="9"/>
      <w:bookmarkEnd w:id="11"/>
      <w:r w:rsidRPr="002A7CC0">
        <w:rPr>
          <w:rFonts w:ascii="Times New Roman" w:hAnsi="Times New Roman" w:cs="Times New Roman"/>
        </w:rPr>
        <w:lastRenderedPageBreak/>
        <w:t>Hukuki ve Etik Riskler ve Guardrail Tasarımı</w:t>
      </w:r>
    </w:p>
    <w:p w14:paraId="62FC8073" w14:textId="77777777" w:rsidR="007A7909" w:rsidRPr="002A7CC0" w:rsidRDefault="00000000">
      <w:pPr>
        <w:pStyle w:val="Heading3"/>
        <w:rPr>
          <w:rFonts w:ascii="Times New Roman" w:hAnsi="Times New Roman" w:cs="Times New Roman"/>
        </w:rPr>
      </w:pPr>
      <w:bookmarkStart w:id="13" w:name="açık-etikhukuki-beyan"/>
      <w:r w:rsidRPr="002A7CC0">
        <w:rPr>
          <w:rFonts w:ascii="Times New Roman" w:hAnsi="Times New Roman" w:cs="Times New Roman"/>
        </w:rPr>
        <w:t>Açık etik/hukuki beyan</w:t>
      </w:r>
    </w:p>
    <w:p w14:paraId="0BD8A07C"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Bu sistemin tasarımı ve değerlendirmesi; </w:t>
      </w:r>
      <w:r w:rsidRPr="002A7CC0">
        <w:rPr>
          <w:rFonts w:ascii="Times New Roman" w:hAnsi="Times New Roman" w:cs="Times New Roman"/>
          <w:b/>
          <w:bCs/>
        </w:rPr>
        <w:t>yetkili, yazılı izinli</w:t>
      </w:r>
      <w:r w:rsidRPr="002A7CC0">
        <w:rPr>
          <w:rFonts w:ascii="Times New Roman" w:hAnsi="Times New Roman" w:cs="Times New Roman"/>
        </w:rPr>
        <w:t xml:space="preserve"> kapsamda, </w:t>
      </w:r>
      <w:r w:rsidRPr="002A7CC0">
        <w:rPr>
          <w:rFonts w:ascii="Times New Roman" w:hAnsi="Times New Roman" w:cs="Times New Roman"/>
          <w:b/>
          <w:bCs/>
        </w:rPr>
        <w:t>izole lab/CTF</w:t>
      </w:r>
      <w:r w:rsidRPr="002A7CC0">
        <w:rPr>
          <w:rFonts w:ascii="Times New Roman" w:hAnsi="Times New Roman" w:cs="Times New Roman"/>
        </w:rPr>
        <w:t xml:space="preserve"> ortamlarında yürütülmelidir. Bu rapor </w:t>
      </w:r>
      <w:r w:rsidRPr="002A7CC0">
        <w:rPr>
          <w:rFonts w:ascii="Times New Roman" w:hAnsi="Times New Roman" w:cs="Times New Roman"/>
          <w:b/>
          <w:bCs/>
        </w:rPr>
        <w:t>adım adım istismar talimatı</w:t>
      </w:r>
      <w:r w:rsidRPr="002A7CC0">
        <w:rPr>
          <w:rFonts w:ascii="Times New Roman" w:hAnsi="Times New Roman" w:cs="Times New Roman"/>
        </w:rPr>
        <w:t xml:space="preserve"> vermez ve gerçek sistemlere izinsiz saldırıyı teşvik etmez. Türkiye’de bilişim sistemlerine yetkisiz erişim ve müdahale, TCK kapsamında suç teşkil edebilir; ayrıca test sırasında toplanan loglar/artefact’lar kişisel veri içerebileceğinden KVKK uyumu zorunludur. [24], [25]</w:t>
      </w:r>
    </w:p>
    <w:p w14:paraId="10916D52" w14:textId="77777777" w:rsidR="007A7909" w:rsidRPr="002A7CC0" w:rsidRDefault="00000000">
      <w:pPr>
        <w:pStyle w:val="Heading3"/>
        <w:rPr>
          <w:rFonts w:ascii="Times New Roman" w:hAnsi="Times New Roman" w:cs="Times New Roman"/>
        </w:rPr>
      </w:pPr>
      <w:bookmarkStart w:id="14" w:name="türkiye-hukuku-açısından-risk-alanları"/>
      <w:bookmarkEnd w:id="13"/>
      <w:r w:rsidRPr="002A7CC0">
        <w:rPr>
          <w:rFonts w:ascii="Times New Roman" w:hAnsi="Times New Roman" w:cs="Times New Roman"/>
        </w:rPr>
        <w:t>Türkiye hukuku açısından risk alanları</w:t>
      </w:r>
    </w:p>
    <w:p w14:paraId="361BA613" w14:textId="77777777" w:rsidR="007A7909" w:rsidRPr="002A7CC0" w:rsidRDefault="00000000">
      <w:pPr>
        <w:pStyle w:val="Compact"/>
        <w:numPr>
          <w:ilvl w:val="0"/>
          <w:numId w:val="2"/>
        </w:numPr>
        <w:rPr>
          <w:rFonts w:ascii="Times New Roman" w:hAnsi="Times New Roman" w:cs="Times New Roman"/>
        </w:rPr>
      </w:pPr>
      <w:r w:rsidRPr="002A7CC0">
        <w:rPr>
          <w:rFonts w:ascii="Times New Roman" w:hAnsi="Times New Roman" w:cs="Times New Roman"/>
          <w:b/>
          <w:bCs/>
        </w:rPr>
        <w:t>Yetkisiz erişim / müdahale riski:</w:t>
      </w:r>
      <w:r w:rsidRPr="002A7CC0">
        <w:rPr>
          <w:rFonts w:ascii="Times New Roman" w:hAnsi="Times New Roman" w:cs="Times New Roman"/>
        </w:rPr>
        <w:t xml:space="preserve"> Kapsam yanlış tanımlanırsa veya ajan kapsam dışına çıkarsa, TCK bağlamında hukuki sonuç doğurabilecek eylemler ortaya çıkabilir. [24]</w:t>
      </w:r>
    </w:p>
    <w:p w14:paraId="5DBF0516" w14:textId="77777777" w:rsidR="007A7909" w:rsidRPr="002A7CC0" w:rsidRDefault="00000000">
      <w:pPr>
        <w:pStyle w:val="Compact"/>
        <w:numPr>
          <w:ilvl w:val="0"/>
          <w:numId w:val="2"/>
        </w:numPr>
        <w:rPr>
          <w:rFonts w:ascii="Times New Roman" w:hAnsi="Times New Roman" w:cs="Times New Roman"/>
        </w:rPr>
      </w:pPr>
      <w:r w:rsidRPr="002A7CC0">
        <w:rPr>
          <w:rFonts w:ascii="Times New Roman" w:hAnsi="Times New Roman" w:cs="Times New Roman"/>
          <w:b/>
          <w:bCs/>
        </w:rPr>
        <w:t>Kişisel veri işleme riski:</w:t>
      </w:r>
      <w:r w:rsidRPr="002A7CC0">
        <w:rPr>
          <w:rFonts w:ascii="Times New Roman" w:hAnsi="Times New Roman" w:cs="Times New Roman"/>
        </w:rPr>
        <w:t xml:space="preserve"> Tarama logları, HTTP içerikleri, kimlik doğrulama verileri veya hata çıktıları kişisel veri barındırabilir; KVKK “amaçla sınırlılık”, “veri minimizasyonu” ve “güvenlik tedbirleri” ilkelerine göre yönetilmelidir. [25]</w:t>
      </w:r>
    </w:p>
    <w:p w14:paraId="04330333" w14:textId="77777777" w:rsidR="007A7909" w:rsidRPr="002A7CC0" w:rsidRDefault="00000000">
      <w:pPr>
        <w:pStyle w:val="Compact"/>
        <w:numPr>
          <w:ilvl w:val="0"/>
          <w:numId w:val="2"/>
        </w:numPr>
        <w:rPr>
          <w:rFonts w:ascii="Times New Roman" w:hAnsi="Times New Roman" w:cs="Times New Roman"/>
        </w:rPr>
      </w:pPr>
      <w:r w:rsidRPr="002A7CC0">
        <w:rPr>
          <w:rFonts w:ascii="Times New Roman" w:hAnsi="Times New Roman" w:cs="Times New Roman"/>
          <w:b/>
          <w:bCs/>
        </w:rPr>
        <w:t>Sorumluluk ve denetlenebilirlik:</w:t>
      </w:r>
      <w:r w:rsidRPr="002A7CC0">
        <w:rPr>
          <w:rFonts w:ascii="Times New Roman" w:hAnsi="Times New Roman" w:cs="Times New Roman"/>
        </w:rPr>
        <w:t xml:space="preserve"> Otonom ajanların eylem zinciri kayıt altına alınmazsa hem teknik hem hukuki denetim imkânsız hale gelebilir; NIST kontrol yaklaşımı denetim izi ve erişim kontrolünü temel güvence olarak ele alır. [2]</w:t>
      </w:r>
    </w:p>
    <w:p w14:paraId="340E65B7" w14:textId="77777777" w:rsidR="007A7909" w:rsidRPr="002A7CC0" w:rsidRDefault="00000000">
      <w:pPr>
        <w:pStyle w:val="Heading3"/>
        <w:rPr>
          <w:rFonts w:ascii="Times New Roman" w:hAnsi="Times New Roman" w:cs="Times New Roman"/>
        </w:rPr>
      </w:pPr>
      <w:bookmarkStart w:id="15" w:name="önerilen-guardrail-paketi"/>
      <w:bookmarkEnd w:id="14"/>
      <w:r w:rsidRPr="002A7CC0">
        <w:rPr>
          <w:rFonts w:ascii="Times New Roman" w:hAnsi="Times New Roman" w:cs="Times New Roman"/>
        </w:rPr>
        <w:t>Önerilen guardrail paketi</w:t>
      </w:r>
    </w:p>
    <w:p w14:paraId="2760DB13"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Aşağıdaki önlemler “kapsam dışına taşma” ve “araç üzerinden zarar üretme” riskini azaltmak için önerilir:</w:t>
      </w:r>
    </w:p>
    <w:p w14:paraId="49C12737"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Politika/Kural motoru (deterministik):</w:t>
      </w:r>
      <w:r w:rsidRPr="002A7CC0">
        <w:rPr>
          <w:rFonts w:ascii="Times New Roman" w:hAnsi="Times New Roman" w:cs="Times New Roman"/>
        </w:rPr>
        <w:br/>
        <w:t>- Hedef allowlist (CIDR/domain), port/protokol allowlist, zaman penceresi ve hız limiti, veri çıkışı (egress) kısıtları. [2], [3]</w:t>
      </w:r>
      <w:r w:rsidRPr="002A7CC0">
        <w:rPr>
          <w:rFonts w:ascii="Times New Roman" w:hAnsi="Times New Roman" w:cs="Times New Roman"/>
        </w:rPr>
        <w:br/>
        <w:t>- Eylem sınıfları (ör. “keşif”, “zafiyet doğrulama”, “raporlama”) için ayrı izin seviyeleri; yüksek etkili eylemlerde zorunlu insan onayı. [3], [29]</w:t>
      </w:r>
    </w:p>
    <w:p w14:paraId="120A557B"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İzole yürütme ve güvenli ortam:</w:t>
      </w:r>
      <w:r w:rsidRPr="002A7CC0">
        <w:rPr>
          <w:rFonts w:ascii="Times New Roman" w:hAnsi="Times New Roman" w:cs="Times New Roman"/>
        </w:rPr>
        <w:br/>
        <w:t>- Zorunlu sandbox (VM/container), ağ segmentasyonu, düşük ayrıcalık, salt okunur dosya sistemleri, kısa ömürlü kimlik bilgileri, gizli anahtarların ayrıştırılması. [2]</w:t>
      </w:r>
      <w:r w:rsidRPr="002A7CC0">
        <w:rPr>
          <w:rFonts w:ascii="Times New Roman" w:hAnsi="Times New Roman" w:cs="Times New Roman"/>
        </w:rPr>
        <w:br/>
        <w:t>- Güvenli test ortamları: kasıtlı zafiyet platformları ve hazır lab setleri (ör. Vulhub; OWASP eğitim uygulamaları) ile üretim sistemlerden ayrışma. [4], [15]</w:t>
      </w:r>
    </w:p>
    <w:p w14:paraId="317E03C3"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Tool Gateway ve denetim:</w:t>
      </w:r>
      <w:r w:rsidRPr="002A7CC0">
        <w:rPr>
          <w:rFonts w:ascii="Times New Roman" w:hAnsi="Times New Roman" w:cs="Times New Roman"/>
        </w:rPr>
        <w:br/>
        <w:t>- Araç çağrılarını şema doğrulama ve parametre kısıtlama; kapsam dışı hedefe erişimi otomatik reddetme. [3], [28]</w:t>
      </w:r>
      <w:r w:rsidRPr="002A7CC0">
        <w:rPr>
          <w:rFonts w:ascii="Times New Roman" w:hAnsi="Times New Roman" w:cs="Times New Roman"/>
        </w:rPr>
        <w:br/>
        <w:t>- İmzalı denetim logları (hash‑zinciri veya imza), değişmez depolama, olay müdahale planı. [2]</w:t>
      </w:r>
    </w:p>
    <w:p w14:paraId="4A630C88"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Model güvenliği:</w:t>
      </w:r>
      <w:r w:rsidRPr="002A7CC0">
        <w:rPr>
          <w:rFonts w:ascii="Times New Roman" w:hAnsi="Times New Roman" w:cs="Times New Roman"/>
        </w:rPr>
        <w:br/>
        <w:t>- Prompt injection’a karşı ayrık sistem talimatı, tool output sanitizasyonu ve “güvenli biçim” zorlaması; tedarik zinciri riskine karşı veri seti sürüm kilitleme ve checksum/DOI doğrulama. [3], [8]</w:t>
      </w:r>
    </w:p>
    <w:p w14:paraId="54E49C31" w14:textId="77777777" w:rsidR="007A7909" w:rsidRPr="002A7CC0" w:rsidRDefault="00000000">
      <w:pPr>
        <w:pStyle w:val="Heading2"/>
        <w:rPr>
          <w:rFonts w:ascii="Times New Roman" w:hAnsi="Times New Roman" w:cs="Times New Roman"/>
        </w:rPr>
      </w:pPr>
      <w:bookmarkStart w:id="16" w:name="Xbc683a2f6359fa742ccdc0a35f88f2c4e6b7d5e"/>
      <w:bookmarkEnd w:id="12"/>
      <w:bookmarkEnd w:id="15"/>
      <w:r w:rsidRPr="002A7CC0">
        <w:rPr>
          <w:rFonts w:ascii="Times New Roman" w:hAnsi="Times New Roman" w:cs="Times New Roman"/>
        </w:rPr>
        <w:lastRenderedPageBreak/>
        <w:t>Mimari Öneri, Tehdit Modeli ve Deney Tasarımı</w:t>
      </w:r>
    </w:p>
    <w:p w14:paraId="6148D505"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Bu bölüm; bileşenler, veri akışı, tehdit modeli, metrikler, deney planı ve zaman çizelgesini birlikte sunar.</w:t>
      </w:r>
    </w:p>
    <w:p w14:paraId="42211D1F" w14:textId="77777777" w:rsidR="007A7909" w:rsidRPr="002A7CC0" w:rsidRDefault="00000000">
      <w:pPr>
        <w:pStyle w:val="Heading3"/>
        <w:rPr>
          <w:rFonts w:ascii="Times New Roman" w:hAnsi="Times New Roman" w:cs="Times New Roman"/>
        </w:rPr>
      </w:pPr>
      <w:bookmarkStart w:id="17" w:name="mimari-bileşenler-ve-veri-akışı"/>
      <w:r w:rsidRPr="002A7CC0">
        <w:rPr>
          <w:rFonts w:ascii="Times New Roman" w:hAnsi="Times New Roman" w:cs="Times New Roman"/>
        </w:rPr>
        <w:t>Mimari bileşenler ve veri akışı</w:t>
      </w:r>
    </w:p>
    <w:p w14:paraId="0B671537"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Önerilen sistem mimarisi, LLM’i “yürütücü” değil “planlayıcı/yorumlayıcı” konumunda tutar; yürütme deterministik araçlar üzerinden ve politika motorunun kontrolü altında gerçekleşir. Bu, PentestGPT’nin modüler yaklaşımıyla uyumludur. [18]</w:t>
      </w:r>
    </w:p>
    <w:p w14:paraId="0CA5A87D" w14:textId="77777777" w:rsidR="007A7909" w:rsidRPr="002A7CC0" w:rsidRDefault="00000000">
      <w:pPr>
        <w:pStyle w:val="SourceCode"/>
        <w:rPr>
          <w:rFonts w:ascii="Times New Roman" w:hAnsi="Times New Roman" w:cs="Times New Roman"/>
        </w:rPr>
      </w:pPr>
      <w:r w:rsidRPr="002A7CC0">
        <w:rPr>
          <w:rStyle w:val="VerbatimChar"/>
          <w:rFonts w:ascii="Times New Roman" w:hAnsi="Times New Roman" w:cs="Times New Roman"/>
        </w:rPr>
        <w:t>flowchart LR</w:t>
      </w:r>
      <w:r w:rsidRPr="002A7CC0">
        <w:rPr>
          <w:rFonts w:ascii="Times New Roman" w:hAnsi="Times New Roman" w:cs="Times New Roman"/>
        </w:rPr>
        <w:br/>
      </w:r>
      <w:r w:rsidRPr="002A7CC0">
        <w:rPr>
          <w:rStyle w:val="VerbatimChar"/>
          <w:rFonts w:ascii="Times New Roman" w:hAnsi="Times New Roman" w:cs="Times New Roman"/>
        </w:rPr>
        <w:t xml:space="preserve">  U[Yetkili Kullanıcı] --&gt;|Kapsam + Kurallar| PM[Politika/Kural Motoru]</w:t>
      </w:r>
      <w:r w:rsidRPr="002A7CC0">
        <w:rPr>
          <w:rFonts w:ascii="Times New Roman" w:hAnsi="Times New Roman" w:cs="Times New Roman"/>
        </w:rPr>
        <w:br/>
      </w:r>
      <w:r w:rsidRPr="002A7CC0">
        <w:rPr>
          <w:rStyle w:val="VerbatimChar"/>
          <w:rFonts w:ascii="Times New Roman" w:hAnsi="Times New Roman" w:cs="Times New Roman"/>
        </w:rPr>
        <w:t xml:space="preserve">  PM --&gt; OR[Orkestratör]</w:t>
      </w:r>
      <w:r w:rsidRPr="002A7CC0">
        <w:rPr>
          <w:rFonts w:ascii="Times New Roman" w:hAnsi="Times New Roman" w:cs="Times New Roman"/>
        </w:rPr>
        <w:br/>
      </w:r>
      <w:r w:rsidRPr="002A7CC0">
        <w:rPr>
          <w:rStyle w:val="VerbatimChar"/>
          <w:rFonts w:ascii="Times New Roman" w:hAnsi="Times New Roman" w:cs="Times New Roman"/>
        </w:rPr>
        <w:t xml:space="preserve">  OR --&gt; PA[Planlayıcı (LLM)]</w:t>
      </w:r>
      <w:r w:rsidRPr="002A7CC0">
        <w:rPr>
          <w:rFonts w:ascii="Times New Roman" w:hAnsi="Times New Roman" w:cs="Times New Roman"/>
        </w:rPr>
        <w:br/>
      </w:r>
      <w:r w:rsidRPr="002A7CC0">
        <w:rPr>
          <w:rStyle w:val="VerbatimChar"/>
          <w:rFonts w:ascii="Times New Roman" w:hAnsi="Times New Roman" w:cs="Times New Roman"/>
        </w:rPr>
        <w:t xml:space="preserve">  OR --&gt; SA[Tarayıcı Ajanı (DAST/Keşif)]</w:t>
      </w:r>
      <w:r w:rsidRPr="002A7CC0">
        <w:rPr>
          <w:rFonts w:ascii="Times New Roman" w:hAnsi="Times New Roman" w:cs="Times New Roman"/>
        </w:rPr>
        <w:br/>
      </w:r>
      <w:r w:rsidRPr="002A7CC0">
        <w:rPr>
          <w:rStyle w:val="VerbatimChar"/>
          <w:rFonts w:ascii="Times New Roman" w:hAnsi="Times New Roman" w:cs="Times New Roman"/>
        </w:rPr>
        <w:t xml:space="preserve">  OR --&gt; AA[Analiz Ajanı (SAST/RAG)]</w:t>
      </w:r>
      <w:r w:rsidRPr="002A7CC0">
        <w:rPr>
          <w:rFonts w:ascii="Times New Roman" w:hAnsi="Times New Roman" w:cs="Times New Roman"/>
        </w:rPr>
        <w:br/>
      </w:r>
      <w:r w:rsidRPr="002A7CC0">
        <w:rPr>
          <w:rStyle w:val="VerbatimChar"/>
          <w:rFonts w:ascii="Times New Roman" w:hAnsi="Times New Roman" w:cs="Times New Roman"/>
        </w:rPr>
        <w:t xml:space="preserve">  OR --&gt; VA[Doğrulama Ajanı (Lab/CTF)]</w:t>
      </w:r>
      <w:r w:rsidRPr="002A7CC0">
        <w:rPr>
          <w:rFonts w:ascii="Times New Roman" w:hAnsi="Times New Roman" w:cs="Times New Roman"/>
        </w:rPr>
        <w:br/>
      </w:r>
      <w:r w:rsidRPr="002A7CC0">
        <w:rPr>
          <w:rStyle w:val="VerbatimChar"/>
          <w:rFonts w:ascii="Times New Roman" w:hAnsi="Times New Roman" w:cs="Times New Roman"/>
        </w:rPr>
        <w:t xml:space="preserve">  OR --&gt; RA[Raporlayıcı (APA + Kanıt)]</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KB[(KB: CVE/CWE/NVD)] --&gt; AA</w:t>
      </w:r>
      <w:r w:rsidRPr="002A7CC0">
        <w:rPr>
          <w:rFonts w:ascii="Times New Roman" w:hAnsi="Times New Roman" w:cs="Times New Roman"/>
        </w:rPr>
        <w:br/>
      </w:r>
      <w:r w:rsidRPr="002A7CC0">
        <w:rPr>
          <w:rStyle w:val="VerbatimChar"/>
          <w:rFonts w:ascii="Times New Roman" w:hAnsi="Times New Roman" w:cs="Times New Roman"/>
        </w:rPr>
        <w:t xml:space="preserve">  DS[(Datasetler: CVEfixes/Vul4J/Juliet/...)] --&gt; AA</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PA --&gt; TG[Tool Gateway\n(allowlist + şema + rate-limit)]</w:t>
      </w:r>
      <w:r w:rsidRPr="002A7CC0">
        <w:rPr>
          <w:rFonts w:ascii="Times New Roman" w:hAnsi="Times New Roman" w:cs="Times New Roman"/>
        </w:rPr>
        <w:br/>
      </w:r>
      <w:r w:rsidRPr="002A7CC0">
        <w:rPr>
          <w:rStyle w:val="VerbatimChar"/>
          <w:rFonts w:ascii="Times New Roman" w:hAnsi="Times New Roman" w:cs="Times New Roman"/>
        </w:rPr>
        <w:t xml:space="preserve">  SA --&gt; TG</w:t>
      </w:r>
      <w:r w:rsidRPr="002A7CC0">
        <w:rPr>
          <w:rFonts w:ascii="Times New Roman" w:hAnsi="Times New Roman" w:cs="Times New Roman"/>
        </w:rPr>
        <w:br/>
      </w:r>
      <w:r w:rsidRPr="002A7CC0">
        <w:rPr>
          <w:rStyle w:val="VerbatimChar"/>
          <w:rFonts w:ascii="Times New Roman" w:hAnsi="Times New Roman" w:cs="Times New Roman"/>
        </w:rPr>
        <w:t xml:space="preserve">  AA --&gt; TG</w:t>
      </w:r>
      <w:r w:rsidRPr="002A7CC0">
        <w:rPr>
          <w:rFonts w:ascii="Times New Roman" w:hAnsi="Times New Roman" w:cs="Times New Roman"/>
        </w:rPr>
        <w:br/>
      </w:r>
      <w:r w:rsidRPr="002A7CC0">
        <w:rPr>
          <w:rStyle w:val="VerbatimChar"/>
          <w:rFonts w:ascii="Times New Roman" w:hAnsi="Times New Roman" w:cs="Times New Roman"/>
        </w:rPr>
        <w:t xml:space="preserve">  VA --&gt; TG</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TG --&gt; SB[Sandbox Yürütme\nVM/Container + egress filtre]</w:t>
      </w:r>
      <w:r w:rsidRPr="002A7CC0">
        <w:rPr>
          <w:rFonts w:ascii="Times New Roman" w:hAnsi="Times New Roman" w:cs="Times New Roman"/>
        </w:rPr>
        <w:br/>
      </w:r>
      <w:r w:rsidRPr="002A7CC0">
        <w:rPr>
          <w:rStyle w:val="VerbatimChar"/>
          <w:rFonts w:ascii="Times New Roman" w:hAnsi="Times New Roman" w:cs="Times New Roman"/>
        </w:rPr>
        <w:t xml:space="preserve">  SB --&gt; LOG[(İmzalı log + artefact deposu)]</w:t>
      </w:r>
      <w:r w:rsidRPr="002A7CC0">
        <w:rPr>
          <w:rFonts w:ascii="Times New Roman" w:hAnsi="Times New Roman" w:cs="Times New Roman"/>
        </w:rPr>
        <w:br/>
      </w:r>
      <w:r w:rsidRPr="002A7CC0">
        <w:rPr>
          <w:rStyle w:val="VerbatimChar"/>
          <w:rFonts w:ascii="Times New Roman" w:hAnsi="Times New Roman" w:cs="Times New Roman"/>
        </w:rPr>
        <w:t xml:space="preserve">  LOG --&gt; RA</w:t>
      </w:r>
      <w:r w:rsidRPr="002A7CC0">
        <w:rPr>
          <w:rFonts w:ascii="Times New Roman" w:hAnsi="Times New Roman" w:cs="Times New Roman"/>
        </w:rPr>
        <w:br/>
      </w:r>
      <w:r w:rsidRPr="002A7CC0">
        <w:rPr>
          <w:rStyle w:val="VerbatimChar"/>
          <w:rFonts w:ascii="Times New Roman" w:hAnsi="Times New Roman" w:cs="Times New Roman"/>
        </w:rPr>
        <w:t xml:space="preserve">  RA --&gt; U</w:t>
      </w:r>
    </w:p>
    <w:p w14:paraId="4A3D7E27" w14:textId="77777777" w:rsidR="007A7909" w:rsidRPr="002A7CC0" w:rsidRDefault="00000000">
      <w:pPr>
        <w:pStyle w:val="Heading3"/>
        <w:rPr>
          <w:rFonts w:ascii="Times New Roman" w:hAnsi="Times New Roman" w:cs="Times New Roman"/>
        </w:rPr>
      </w:pPr>
      <w:bookmarkStart w:id="18" w:name="iş-akışı-kuraluyumlu"/>
      <w:bookmarkEnd w:id="17"/>
      <w:r w:rsidRPr="002A7CC0">
        <w:rPr>
          <w:rFonts w:ascii="Times New Roman" w:hAnsi="Times New Roman" w:cs="Times New Roman"/>
        </w:rPr>
        <w:t>İş akışı (kural‑uyumlu)</w:t>
      </w:r>
    </w:p>
    <w:p w14:paraId="341D8798" w14:textId="77777777" w:rsidR="007A7909" w:rsidRPr="002A7CC0" w:rsidRDefault="00000000">
      <w:pPr>
        <w:pStyle w:val="SourceCode"/>
        <w:rPr>
          <w:rFonts w:ascii="Times New Roman" w:hAnsi="Times New Roman" w:cs="Times New Roman"/>
        </w:rPr>
      </w:pPr>
      <w:r w:rsidRPr="002A7CC0">
        <w:rPr>
          <w:rStyle w:val="VerbatimChar"/>
          <w:rFonts w:ascii="Times New Roman" w:hAnsi="Times New Roman" w:cs="Times New Roman"/>
        </w:rPr>
        <w:t>flowchart TD</w:t>
      </w:r>
      <w:r w:rsidRPr="002A7CC0">
        <w:rPr>
          <w:rFonts w:ascii="Times New Roman" w:hAnsi="Times New Roman" w:cs="Times New Roman"/>
        </w:rPr>
        <w:br/>
      </w:r>
      <w:r w:rsidRPr="002A7CC0">
        <w:rPr>
          <w:rStyle w:val="VerbatimChar"/>
          <w:rFonts w:ascii="Times New Roman" w:hAnsi="Times New Roman" w:cs="Times New Roman"/>
        </w:rPr>
        <w:t xml:space="preserve">  Start[Başlat: Yetkili kapsam] --&gt; Map[Keşif/Haritalama]</w:t>
      </w:r>
      <w:r w:rsidRPr="002A7CC0">
        <w:rPr>
          <w:rFonts w:ascii="Times New Roman" w:hAnsi="Times New Roman" w:cs="Times New Roman"/>
        </w:rPr>
        <w:br/>
      </w:r>
      <w:r w:rsidRPr="002A7CC0">
        <w:rPr>
          <w:rStyle w:val="VerbatimChar"/>
          <w:rFonts w:ascii="Times New Roman" w:hAnsi="Times New Roman" w:cs="Times New Roman"/>
        </w:rPr>
        <w:t xml:space="preserve">  Map --&gt; Triage[Analiz + Önceliklendirme]</w:t>
      </w:r>
      <w:r w:rsidRPr="002A7CC0">
        <w:rPr>
          <w:rFonts w:ascii="Times New Roman" w:hAnsi="Times New Roman" w:cs="Times New Roman"/>
        </w:rPr>
        <w:br/>
      </w:r>
      <w:r w:rsidRPr="002A7CC0">
        <w:rPr>
          <w:rStyle w:val="VerbatimChar"/>
          <w:rFonts w:ascii="Times New Roman" w:hAnsi="Times New Roman" w:cs="Times New Roman"/>
        </w:rPr>
        <w:t xml:space="preserve">  Triage --&gt; Gate{Politika uygun mu?\nEtki eşiği aşılıyor mu?}</w:t>
      </w:r>
      <w:r w:rsidRPr="002A7CC0">
        <w:rPr>
          <w:rFonts w:ascii="Times New Roman" w:hAnsi="Times New Roman" w:cs="Times New Roman"/>
        </w:rPr>
        <w:br/>
      </w:r>
      <w:r w:rsidRPr="002A7CC0">
        <w:rPr>
          <w:rStyle w:val="VerbatimChar"/>
          <w:rFonts w:ascii="Times New Roman" w:hAnsi="Times New Roman" w:cs="Times New Roman"/>
        </w:rPr>
        <w:t xml:space="preserve">  Gate -- Hayır --&gt; ReportOnly[Raporla\n(Doğrulama yok)]</w:t>
      </w:r>
      <w:r w:rsidRPr="002A7CC0">
        <w:rPr>
          <w:rFonts w:ascii="Times New Roman" w:hAnsi="Times New Roman" w:cs="Times New Roman"/>
        </w:rPr>
        <w:br/>
      </w:r>
      <w:r w:rsidRPr="002A7CC0">
        <w:rPr>
          <w:rStyle w:val="VerbatimChar"/>
          <w:rFonts w:ascii="Times New Roman" w:hAnsi="Times New Roman" w:cs="Times New Roman"/>
        </w:rPr>
        <w:t xml:space="preserve">  Gate -- Evet --&gt; Verify[İzole doğrulama\n(lab/CTF)]</w:t>
      </w:r>
      <w:r w:rsidRPr="002A7CC0">
        <w:rPr>
          <w:rFonts w:ascii="Times New Roman" w:hAnsi="Times New Roman" w:cs="Times New Roman"/>
        </w:rPr>
        <w:br/>
      </w:r>
      <w:r w:rsidRPr="002A7CC0">
        <w:rPr>
          <w:rStyle w:val="VerbatimChar"/>
          <w:rFonts w:ascii="Times New Roman" w:hAnsi="Times New Roman" w:cs="Times New Roman"/>
        </w:rPr>
        <w:t xml:space="preserve">  Verify --&gt; Evidence[Kanıt/Artefact topla]</w:t>
      </w:r>
      <w:r w:rsidRPr="002A7CC0">
        <w:rPr>
          <w:rFonts w:ascii="Times New Roman" w:hAnsi="Times New Roman" w:cs="Times New Roman"/>
        </w:rPr>
        <w:br/>
      </w:r>
      <w:r w:rsidRPr="002A7CC0">
        <w:rPr>
          <w:rStyle w:val="VerbatimChar"/>
          <w:rFonts w:ascii="Times New Roman" w:hAnsi="Times New Roman" w:cs="Times New Roman"/>
        </w:rPr>
        <w:t xml:space="preserve">  Evidence --&gt; Privacy[KVKK veri minimizasyonu]</w:t>
      </w:r>
      <w:r w:rsidRPr="002A7CC0">
        <w:rPr>
          <w:rFonts w:ascii="Times New Roman" w:hAnsi="Times New Roman" w:cs="Times New Roman"/>
        </w:rPr>
        <w:br/>
      </w:r>
      <w:r w:rsidRPr="002A7CC0">
        <w:rPr>
          <w:rStyle w:val="VerbatimChar"/>
          <w:rFonts w:ascii="Times New Roman" w:hAnsi="Times New Roman" w:cs="Times New Roman"/>
        </w:rPr>
        <w:t xml:space="preserve">  Privacy --&gt; Final[APA rapor + öneriler]</w:t>
      </w:r>
    </w:p>
    <w:p w14:paraId="6BE79B7F" w14:textId="77777777" w:rsidR="007A7909" w:rsidRPr="002A7CC0" w:rsidRDefault="00000000">
      <w:pPr>
        <w:pStyle w:val="Heading3"/>
        <w:rPr>
          <w:rFonts w:ascii="Times New Roman" w:hAnsi="Times New Roman" w:cs="Times New Roman"/>
        </w:rPr>
      </w:pPr>
      <w:bookmarkStart w:id="19" w:name="tehdit-modeli"/>
      <w:bookmarkEnd w:id="18"/>
      <w:r w:rsidRPr="002A7CC0">
        <w:rPr>
          <w:rFonts w:ascii="Times New Roman" w:hAnsi="Times New Roman" w:cs="Times New Roman"/>
        </w:rPr>
        <w:t>Tehdit modeli</w:t>
      </w:r>
    </w:p>
    <w:p w14:paraId="2F4549B4"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Ajan tabanlı pentest sistemleri için tehditler iki sınıfta düşünülmelidir:</w:t>
      </w:r>
    </w:p>
    <w:p w14:paraId="10294DE5"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Ajanın kendisine yönelik tehditler:</w:t>
      </w:r>
      <w:r w:rsidRPr="002A7CC0">
        <w:rPr>
          <w:rFonts w:ascii="Times New Roman" w:hAnsi="Times New Roman" w:cs="Times New Roman"/>
        </w:rPr>
        <w:br/>
        <w:t>- Prompt injection / tool‑output injection ile ajanı kapsam dışı eyleme yönlendirme. [3]</w:t>
      </w:r>
      <w:r w:rsidRPr="002A7CC0">
        <w:rPr>
          <w:rFonts w:ascii="Times New Roman" w:hAnsi="Times New Roman" w:cs="Times New Roman"/>
        </w:rPr>
        <w:br/>
      </w:r>
      <w:r w:rsidRPr="002A7CC0">
        <w:rPr>
          <w:rFonts w:ascii="Times New Roman" w:hAnsi="Times New Roman" w:cs="Times New Roman"/>
        </w:rPr>
        <w:lastRenderedPageBreak/>
        <w:t>- Tedarik zinciri (dataset, container, bağımlılık) üzerinden zehirleme. [3]</w:t>
      </w:r>
      <w:r w:rsidRPr="002A7CC0">
        <w:rPr>
          <w:rFonts w:ascii="Times New Roman" w:hAnsi="Times New Roman" w:cs="Times New Roman"/>
        </w:rPr>
        <w:br/>
        <w:t>- Log bütünlüğünü bozma veya izleri silme (denetim zayıflığı). [2]</w:t>
      </w:r>
    </w:p>
    <w:p w14:paraId="1B9DF2F4"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t>Ajanın hedef/ortama verebileceği zarar riskleri:</w:t>
      </w:r>
      <w:r w:rsidRPr="002A7CC0">
        <w:rPr>
          <w:rFonts w:ascii="Times New Roman" w:hAnsi="Times New Roman" w:cs="Times New Roman"/>
        </w:rPr>
        <w:br/>
        <w:t>- Yanlış pozitif doğrulama veya agresif test trafiğiyle hizmet kesintisi. [2], [4]</w:t>
      </w:r>
      <w:r w:rsidRPr="002A7CC0">
        <w:rPr>
          <w:rFonts w:ascii="Times New Roman" w:hAnsi="Times New Roman" w:cs="Times New Roman"/>
        </w:rPr>
        <w:br/>
        <w:t>- Kişisel veri sızıntısı (log/artefact). [25]</w:t>
      </w:r>
      <w:r w:rsidRPr="002A7CC0">
        <w:rPr>
          <w:rFonts w:ascii="Times New Roman" w:hAnsi="Times New Roman" w:cs="Times New Roman"/>
        </w:rPr>
        <w:br/>
        <w:t>- Kapsam dışına taşma (hukuki risk). [24]</w:t>
      </w:r>
    </w:p>
    <w:p w14:paraId="157E4D4A"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Bu nedenle tehdit modelinin “başarı” tanımı, yalnız teknik bulgu doğruluğu değil </w:t>
      </w:r>
      <w:r w:rsidRPr="002A7CC0">
        <w:rPr>
          <w:rFonts w:ascii="Times New Roman" w:hAnsi="Times New Roman" w:cs="Times New Roman"/>
          <w:b/>
          <w:bCs/>
        </w:rPr>
        <w:t>politika uyumu</w:t>
      </w:r>
      <w:r w:rsidRPr="002A7CC0">
        <w:rPr>
          <w:rFonts w:ascii="Times New Roman" w:hAnsi="Times New Roman" w:cs="Times New Roman"/>
        </w:rPr>
        <w:t xml:space="preserve"> ve </w:t>
      </w:r>
      <w:r w:rsidRPr="002A7CC0">
        <w:rPr>
          <w:rFonts w:ascii="Times New Roman" w:hAnsi="Times New Roman" w:cs="Times New Roman"/>
          <w:b/>
          <w:bCs/>
        </w:rPr>
        <w:t>denetlenebilirlik</w:t>
      </w:r>
      <w:r w:rsidRPr="002A7CC0">
        <w:rPr>
          <w:rFonts w:ascii="Times New Roman" w:hAnsi="Times New Roman" w:cs="Times New Roman"/>
        </w:rPr>
        <w:t xml:space="preserve"> metriklerini de içermelidir. [1], [2], [3]</w:t>
      </w:r>
    </w:p>
    <w:p w14:paraId="2967D0C6" w14:textId="77777777" w:rsidR="007A7909" w:rsidRPr="002A7CC0" w:rsidRDefault="00000000">
      <w:pPr>
        <w:pStyle w:val="Heading3"/>
        <w:rPr>
          <w:rFonts w:ascii="Times New Roman" w:hAnsi="Times New Roman" w:cs="Times New Roman"/>
        </w:rPr>
      </w:pPr>
      <w:bookmarkStart w:id="20" w:name="değerlendirme-metrikleri"/>
      <w:bookmarkEnd w:id="19"/>
      <w:r w:rsidRPr="002A7CC0">
        <w:rPr>
          <w:rFonts w:ascii="Times New Roman" w:hAnsi="Times New Roman" w:cs="Times New Roman"/>
        </w:rPr>
        <w:t>Değerlendirme metrikleri</w:t>
      </w:r>
    </w:p>
    <w:p w14:paraId="0EC0FAF3"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Önerilen metrik seti, dört boyutu kapsar:</w:t>
      </w:r>
    </w:p>
    <w:p w14:paraId="1C67E68A" w14:textId="77777777" w:rsidR="007A7909" w:rsidRPr="002A7CC0" w:rsidRDefault="00000000">
      <w:pPr>
        <w:pStyle w:val="Compact"/>
        <w:numPr>
          <w:ilvl w:val="0"/>
          <w:numId w:val="3"/>
        </w:numPr>
        <w:rPr>
          <w:rFonts w:ascii="Times New Roman" w:hAnsi="Times New Roman" w:cs="Times New Roman"/>
        </w:rPr>
      </w:pPr>
      <w:r w:rsidRPr="002A7CC0">
        <w:rPr>
          <w:rFonts w:ascii="Times New Roman" w:hAnsi="Times New Roman" w:cs="Times New Roman"/>
          <w:b/>
          <w:bCs/>
        </w:rPr>
        <w:t>Tespit doğruluğu:</w:t>
      </w:r>
      <w:r w:rsidRPr="002A7CC0">
        <w:rPr>
          <w:rFonts w:ascii="Times New Roman" w:hAnsi="Times New Roman" w:cs="Times New Roman"/>
        </w:rPr>
        <w:t xml:space="preserve"> Precision/Recall/F1; CWE sınıflandırma doğruluğu; CVEfixes/Juliet üzerinde fonksiyon düzeyi ölçüm. [8], [10]</w:t>
      </w:r>
    </w:p>
    <w:p w14:paraId="590400B1" w14:textId="77777777" w:rsidR="007A7909" w:rsidRPr="002A7CC0" w:rsidRDefault="00000000">
      <w:pPr>
        <w:pStyle w:val="Compact"/>
        <w:numPr>
          <w:ilvl w:val="0"/>
          <w:numId w:val="3"/>
        </w:numPr>
        <w:rPr>
          <w:rFonts w:ascii="Times New Roman" w:hAnsi="Times New Roman" w:cs="Times New Roman"/>
        </w:rPr>
      </w:pPr>
      <w:r w:rsidRPr="002A7CC0">
        <w:rPr>
          <w:rFonts w:ascii="Times New Roman" w:hAnsi="Times New Roman" w:cs="Times New Roman"/>
          <w:b/>
          <w:bCs/>
        </w:rPr>
        <w:t>Doğrulama başarısı (yalnız lab/CTF):</w:t>
      </w:r>
      <w:r w:rsidRPr="002A7CC0">
        <w:rPr>
          <w:rFonts w:ascii="Times New Roman" w:hAnsi="Times New Roman" w:cs="Times New Roman"/>
        </w:rPr>
        <w:t xml:space="preserve"> yeniden üretim başarı oranı (Vul4J testleri), süre, adım sayısı; CGC/Vulhub senaryolarında kanıt üretimi. [9], [14], [15]</w:t>
      </w:r>
    </w:p>
    <w:p w14:paraId="099B67DC" w14:textId="77777777" w:rsidR="007A7909" w:rsidRPr="002A7CC0" w:rsidRDefault="00000000">
      <w:pPr>
        <w:pStyle w:val="Compact"/>
        <w:numPr>
          <w:ilvl w:val="0"/>
          <w:numId w:val="3"/>
        </w:numPr>
        <w:rPr>
          <w:rFonts w:ascii="Times New Roman" w:hAnsi="Times New Roman" w:cs="Times New Roman"/>
        </w:rPr>
      </w:pPr>
      <w:r w:rsidRPr="002A7CC0">
        <w:rPr>
          <w:rFonts w:ascii="Times New Roman" w:hAnsi="Times New Roman" w:cs="Times New Roman"/>
          <w:b/>
          <w:bCs/>
        </w:rPr>
        <w:t>Güvenlik ve politika uyumu:</w:t>
      </w:r>
      <w:r w:rsidRPr="002A7CC0">
        <w:rPr>
          <w:rFonts w:ascii="Times New Roman" w:hAnsi="Times New Roman" w:cs="Times New Roman"/>
        </w:rPr>
        <w:t xml:space="preserve"> kapsam dışı hedefe erişim denemeleri, politika ihlali oranı, egress ihlali, prompt injection dayanıklılığı. [3], [2]</w:t>
      </w:r>
    </w:p>
    <w:p w14:paraId="29EC296E" w14:textId="77777777" w:rsidR="007A7909" w:rsidRPr="002A7CC0" w:rsidRDefault="00000000">
      <w:pPr>
        <w:pStyle w:val="Compact"/>
        <w:numPr>
          <w:ilvl w:val="0"/>
          <w:numId w:val="3"/>
        </w:numPr>
        <w:rPr>
          <w:rFonts w:ascii="Times New Roman" w:hAnsi="Times New Roman" w:cs="Times New Roman"/>
        </w:rPr>
      </w:pPr>
      <w:r w:rsidRPr="002A7CC0">
        <w:rPr>
          <w:rFonts w:ascii="Times New Roman" w:hAnsi="Times New Roman" w:cs="Times New Roman"/>
          <w:b/>
          <w:bCs/>
        </w:rPr>
        <w:t>Maliyet ve sürdürülebilirlik:</w:t>
      </w:r>
      <w:r w:rsidRPr="002A7CC0">
        <w:rPr>
          <w:rFonts w:ascii="Times New Roman" w:hAnsi="Times New Roman" w:cs="Times New Roman"/>
        </w:rPr>
        <w:t xml:space="preserve"> GPU/CPU saat, deterministik tekrar üretilebilirlik, rapor üretim süresi. [1]</w:t>
      </w:r>
    </w:p>
    <w:p w14:paraId="63FE37E0" w14:textId="77777777" w:rsidR="007A7909" w:rsidRPr="002A7CC0" w:rsidRDefault="00000000">
      <w:pPr>
        <w:pStyle w:val="Heading3"/>
        <w:rPr>
          <w:rFonts w:ascii="Times New Roman" w:hAnsi="Times New Roman" w:cs="Times New Roman"/>
        </w:rPr>
      </w:pPr>
      <w:bookmarkStart w:id="21" w:name="deney-tasarımı"/>
      <w:bookmarkEnd w:id="20"/>
      <w:r w:rsidRPr="002A7CC0">
        <w:rPr>
          <w:rFonts w:ascii="Times New Roman" w:hAnsi="Times New Roman" w:cs="Times New Roman"/>
        </w:rPr>
        <w:t>Deney tasarımı</w:t>
      </w:r>
    </w:p>
    <w:p w14:paraId="2AB28131"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Adım adım istismar değil; ölçülebilir ve güvenli “kanıt‑temelli doğrulama” hedeflenmelidir:</w:t>
      </w:r>
    </w:p>
    <w:p w14:paraId="1D12EF19"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 </w:t>
      </w:r>
      <w:r w:rsidRPr="002A7CC0">
        <w:rPr>
          <w:rFonts w:ascii="Times New Roman" w:hAnsi="Times New Roman" w:cs="Times New Roman"/>
          <w:b/>
          <w:bCs/>
        </w:rPr>
        <w:t>Kod tespiti ve konumlama (offline):</w:t>
      </w:r>
      <w:r w:rsidRPr="002A7CC0">
        <w:rPr>
          <w:rFonts w:ascii="Times New Roman" w:hAnsi="Times New Roman" w:cs="Times New Roman"/>
        </w:rPr>
        <w:br/>
        <w:t>- Juliet ile baseline sınıflandırma; etiket temizliği. [10]</w:t>
      </w:r>
      <w:r w:rsidRPr="002A7CC0">
        <w:rPr>
          <w:rFonts w:ascii="Times New Roman" w:hAnsi="Times New Roman" w:cs="Times New Roman"/>
        </w:rPr>
        <w:br/>
        <w:t>- CVEfixes ile patch‑temelli zafiyet konumlama/önceliklendirme (before/after). [8]</w:t>
      </w:r>
    </w:p>
    <w:p w14:paraId="7A6B51B1"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 </w:t>
      </w:r>
      <w:r w:rsidRPr="002A7CC0">
        <w:rPr>
          <w:rFonts w:ascii="Times New Roman" w:hAnsi="Times New Roman" w:cs="Times New Roman"/>
          <w:b/>
          <w:bCs/>
        </w:rPr>
        <w:t>Yeniden üretim/doğrulama (controlled):</w:t>
      </w:r>
      <w:r w:rsidRPr="002A7CC0">
        <w:rPr>
          <w:rFonts w:ascii="Times New Roman" w:hAnsi="Times New Roman" w:cs="Times New Roman"/>
        </w:rPr>
        <w:br/>
        <w:t>- Vul4J’de failing‑test temelli doğrulama: modelin önerilerinin test geçirme/yeniden üretim başarısı. [9]</w:t>
      </w:r>
    </w:p>
    <w:p w14:paraId="0229FBAD"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3) </w:t>
      </w:r>
      <w:r w:rsidRPr="002A7CC0">
        <w:rPr>
          <w:rFonts w:ascii="Times New Roman" w:hAnsi="Times New Roman" w:cs="Times New Roman"/>
          <w:b/>
          <w:bCs/>
        </w:rPr>
        <w:t>Uçtan uca otonom iş akışı (lab):</w:t>
      </w:r>
      <w:r w:rsidRPr="002A7CC0">
        <w:rPr>
          <w:rFonts w:ascii="Times New Roman" w:hAnsi="Times New Roman" w:cs="Times New Roman"/>
        </w:rPr>
        <w:br/>
        <w:t>- Vulhub senaryolarında keşif→analiz→kanıt→rapor; her adım loglanır ve politika motoru tarafından kapılanır. [15]</w:t>
      </w:r>
      <w:r w:rsidRPr="002A7CC0">
        <w:rPr>
          <w:rFonts w:ascii="Times New Roman" w:hAnsi="Times New Roman" w:cs="Times New Roman"/>
        </w:rPr>
        <w:br/>
        <w:t>- CGC challenge binaries ile ikili analiz görevlerinde yalnız “başarı/başarısızlık” ve süre ölçülür (exploit ayrıntısı rapora dökülmez). [14], [19]</w:t>
      </w:r>
    </w:p>
    <w:p w14:paraId="1FA8BF71"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4) </w:t>
      </w:r>
      <w:r w:rsidRPr="002A7CC0">
        <w:rPr>
          <w:rFonts w:ascii="Times New Roman" w:hAnsi="Times New Roman" w:cs="Times New Roman"/>
          <w:b/>
          <w:bCs/>
        </w:rPr>
        <w:t>Ajan güvenliği (red‑team the agent):</w:t>
      </w:r>
      <w:r w:rsidRPr="002A7CC0">
        <w:rPr>
          <w:rFonts w:ascii="Times New Roman" w:hAnsi="Times New Roman" w:cs="Times New Roman"/>
        </w:rPr>
        <w:br/>
        <w:t>- OWASP LLM Top 10 temelli saldırı simülasyonları (prompt injection, ajan ajans aşımı) ile guardrail’lerin etkinliği ölçülür. [3]</w:t>
      </w:r>
    </w:p>
    <w:p w14:paraId="27C5103F" w14:textId="77777777" w:rsidR="007A7909" w:rsidRPr="002A7CC0" w:rsidRDefault="00000000">
      <w:pPr>
        <w:pStyle w:val="Heading3"/>
        <w:rPr>
          <w:rFonts w:ascii="Times New Roman" w:hAnsi="Times New Roman" w:cs="Times New Roman"/>
        </w:rPr>
      </w:pPr>
      <w:bookmarkStart w:id="22" w:name="zaman-çizelgesi-ve-kilometre-taşları"/>
      <w:bookmarkEnd w:id="21"/>
      <w:r w:rsidRPr="002A7CC0">
        <w:rPr>
          <w:rFonts w:ascii="Times New Roman" w:hAnsi="Times New Roman" w:cs="Times New Roman"/>
        </w:rPr>
        <w:t>Zaman çizelgesi ve kilometre taşları</w:t>
      </w:r>
    </w:p>
    <w:p w14:paraId="4E0D0239" w14:textId="77777777" w:rsidR="007A7909" w:rsidRPr="002A7CC0" w:rsidRDefault="00000000">
      <w:pPr>
        <w:pStyle w:val="SourceCode"/>
        <w:rPr>
          <w:rFonts w:ascii="Times New Roman" w:hAnsi="Times New Roman" w:cs="Times New Roman"/>
        </w:rPr>
      </w:pPr>
      <w:r w:rsidRPr="002A7CC0">
        <w:rPr>
          <w:rStyle w:val="VerbatimChar"/>
          <w:rFonts w:ascii="Times New Roman" w:hAnsi="Times New Roman" w:cs="Times New Roman"/>
        </w:rPr>
        <w:t>gantt</w:t>
      </w:r>
      <w:r w:rsidRPr="002A7CC0">
        <w:rPr>
          <w:rFonts w:ascii="Times New Roman" w:hAnsi="Times New Roman" w:cs="Times New Roman"/>
        </w:rPr>
        <w:br/>
      </w:r>
      <w:r w:rsidRPr="002A7CC0">
        <w:rPr>
          <w:rStyle w:val="VerbatimChar"/>
          <w:rFonts w:ascii="Times New Roman" w:hAnsi="Times New Roman" w:cs="Times New Roman"/>
        </w:rPr>
        <w:t xml:space="preserve">  title Kural-Uyumlu Otonom PenTest Ajanı - Öneri Zaman Planı</w:t>
      </w:r>
      <w:r w:rsidRPr="002A7CC0">
        <w:rPr>
          <w:rFonts w:ascii="Times New Roman" w:hAnsi="Times New Roman" w:cs="Times New Roman"/>
        </w:rPr>
        <w:br/>
      </w:r>
      <w:r w:rsidRPr="002A7CC0">
        <w:rPr>
          <w:rStyle w:val="VerbatimChar"/>
          <w:rFonts w:ascii="Times New Roman" w:hAnsi="Times New Roman" w:cs="Times New Roman"/>
        </w:rPr>
        <w:t xml:space="preserve">  dateFormat  YYYY-MM-DD</w:t>
      </w:r>
      <w:r w:rsidRPr="002A7CC0">
        <w:rPr>
          <w:rFonts w:ascii="Times New Roman" w:hAnsi="Times New Roman" w:cs="Times New Roman"/>
        </w:rPr>
        <w:br/>
      </w:r>
      <w:r w:rsidRPr="002A7CC0">
        <w:rPr>
          <w:rStyle w:val="VerbatimChar"/>
          <w:rFonts w:ascii="Times New Roman" w:hAnsi="Times New Roman" w:cs="Times New Roman"/>
        </w:rPr>
        <w:lastRenderedPageBreak/>
        <w:t xml:space="preserve">  axisFormat  %d.%m</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section Politikalar ve Altyapı</w:t>
      </w:r>
      <w:r w:rsidRPr="002A7CC0">
        <w:rPr>
          <w:rFonts w:ascii="Times New Roman" w:hAnsi="Times New Roman" w:cs="Times New Roman"/>
        </w:rPr>
        <w:br/>
      </w:r>
      <w:r w:rsidRPr="002A7CC0">
        <w:rPr>
          <w:rStyle w:val="VerbatimChar"/>
          <w:rFonts w:ascii="Times New Roman" w:hAnsi="Times New Roman" w:cs="Times New Roman"/>
        </w:rPr>
        <w:t xml:space="preserve">  Politika/guardrail tasarımı                 :a1, 2026-03-10, 20d</w:t>
      </w:r>
      <w:r w:rsidRPr="002A7CC0">
        <w:rPr>
          <w:rFonts w:ascii="Times New Roman" w:hAnsi="Times New Roman" w:cs="Times New Roman"/>
        </w:rPr>
        <w:br/>
      </w:r>
      <w:r w:rsidRPr="002A7CC0">
        <w:rPr>
          <w:rStyle w:val="VerbatimChar"/>
          <w:rFonts w:ascii="Times New Roman" w:hAnsi="Times New Roman" w:cs="Times New Roman"/>
        </w:rPr>
        <w:t xml:space="preserve">  Sandbox + lab ortamı (Vulhub/CTF)           :a2, 2026-03-15, 25d</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section Veri ve Baseline</w:t>
      </w:r>
      <w:r w:rsidRPr="002A7CC0">
        <w:rPr>
          <w:rFonts w:ascii="Times New Roman" w:hAnsi="Times New Roman" w:cs="Times New Roman"/>
        </w:rPr>
        <w:br/>
      </w:r>
      <w:r w:rsidRPr="002A7CC0">
        <w:rPr>
          <w:rStyle w:val="VerbatimChar"/>
          <w:rFonts w:ascii="Times New Roman" w:hAnsi="Times New Roman" w:cs="Times New Roman"/>
        </w:rPr>
        <w:t xml:space="preserve">  Veri hazırlama (CVEfixes/Vul4J/Juliet)      :b1, 2026-04-05, 30d</w:t>
      </w:r>
      <w:r w:rsidRPr="002A7CC0">
        <w:rPr>
          <w:rFonts w:ascii="Times New Roman" w:hAnsi="Times New Roman" w:cs="Times New Roman"/>
        </w:rPr>
        <w:br/>
      </w:r>
      <w:r w:rsidRPr="002A7CC0">
        <w:rPr>
          <w:rStyle w:val="VerbatimChar"/>
          <w:rFonts w:ascii="Times New Roman" w:hAnsi="Times New Roman" w:cs="Times New Roman"/>
        </w:rPr>
        <w:t xml:space="preserve">  Baseline modeller + KB/RAG                  :b2, 2026-04-20, 25d</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section Orkestrasyon ve Entegrasyon</w:t>
      </w:r>
      <w:r w:rsidRPr="002A7CC0">
        <w:rPr>
          <w:rFonts w:ascii="Times New Roman" w:hAnsi="Times New Roman" w:cs="Times New Roman"/>
        </w:rPr>
        <w:br/>
      </w:r>
      <w:r w:rsidRPr="002A7CC0">
        <w:rPr>
          <w:rStyle w:val="VerbatimChar"/>
          <w:rFonts w:ascii="Times New Roman" w:hAnsi="Times New Roman" w:cs="Times New Roman"/>
        </w:rPr>
        <w:t xml:space="preserve">  Orkestrasyon + Tool Gateway                 :c1, 2026-05-10, 30d</w:t>
      </w:r>
      <w:r w:rsidRPr="002A7CC0">
        <w:rPr>
          <w:rFonts w:ascii="Times New Roman" w:hAnsi="Times New Roman" w:cs="Times New Roman"/>
        </w:rPr>
        <w:br/>
      </w:r>
      <w:r w:rsidRPr="002A7CC0">
        <w:rPr>
          <w:rStyle w:val="VerbatimChar"/>
          <w:rFonts w:ascii="Times New Roman" w:hAnsi="Times New Roman" w:cs="Times New Roman"/>
        </w:rPr>
        <w:t xml:space="preserve">  SAST/DAST/fuzz entegrasyonu                 :c2, 2026-05-25, 25d</w:t>
      </w:r>
      <w:r w:rsidRPr="002A7CC0">
        <w:rPr>
          <w:rFonts w:ascii="Times New Roman" w:hAnsi="Times New Roman" w:cs="Times New Roman"/>
        </w:rPr>
        <w:br/>
      </w:r>
      <w:r w:rsidRPr="002A7CC0">
        <w:rPr>
          <w:rFonts w:ascii="Times New Roman" w:hAnsi="Times New Roman" w:cs="Times New Roman"/>
        </w:rPr>
        <w:br/>
      </w:r>
      <w:r w:rsidRPr="002A7CC0">
        <w:rPr>
          <w:rStyle w:val="VerbatimChar"/>
          <w:rFonts w:ascii="Times New Roman" w:hAnsi="Times New Roman" w:cs="Times New Roman"/>
        </w:rPr>
        <w:t xml:space="preserve">  section Değerlendirme ve Teslim</w:t>
      </w:r>
      <w:r w:rsidRPr="002A7CC0">
        <w:rPr>
          <w:rFonts w:ascii="Times New Roman" w:hAnsi="Times New Roman" w:cs="Times New Roman"/>
        </w:rPr>
        <w:br/>
      </w:r>
      <w:r w:rsidRPr="002A7CC0">
        <w:rPr>
          <w:rStyle w:val="VerbatimChar"/>
          <w:rFonts w:ascii="Times New Roman" w:hAnsi="Times New Roman" w:cs="Times New Roman"/>
        </w:rPr>
        <w:t xml:space="preserve">  Ajan güvenliği testleri (OWASP LLM Top 10)  :d1, 2026-06-10, 20d</w:t>
      </w:r>
      <w:r w:rsidRPr="002A7CC0">
        <w:rPr>
          <w:rFonts w:ascii="Times New Roman" w:hAnsi="Times New Roman" w:cs="Times New Roman"/>
        </w:rPr>
        <w:br/>
      </w:r>
      <w:r w:rsidRPr="002A7CC0">
        <w:rPr>
          <w:rStyle w:val="VerbatimChar"/>
          <w:rFonts w:ascii="Times New Roman" w:hAnsi="Times New Roman" w:cs="Times New Roman"/>
        </w:rPr>
        <w:t xml:space="preserve">  Deneyler + metrikler + analiz               :d2, 2026-06-20, 25d</w:t>
      </w:r>
      <w:r w:rsidRPr="002A7CC0">
        <w:rPr>
          <w:rFonts w:ascii="Times New Roman" w:hAnsi="Times New Roman" w:cs="Times New Roman"/>
        </w:rPr>
        <w:br/>
      </w:r>
      <w:r w:rsidRPr="002A7CC0">
        <w:rPr>
          <w:rStyle w:val="VerbatimChar"/>
          <w:rFonts w:ascii="Times New Roman" w:hAnsi="Times New Roman" w:cs="Times New Roman"/>
        </w:rPr>
        <w:t xml:space="preserve">  Rapor + sunum + teslim                      :d3, 2026-07-10, 15d</w:t>
      </w:r>
    </w:p>
    <w:p w14:paraId="641B2D88" w14:textId="77777777" w:rsidR="007A7909" w:rsidRPr="002A7CC0" w:rsidRDefault="00000000">
      <w:pPr>
        <w:pStyle w:val="Heading3"/>
        <w:rPr>
          <w:rFonts w:ascii="Times New Roman" w:hAnsi="Times New Roman" w:cs="Times New Roman"/>
        </w:rPr>
      </w:pPr>
      <w:bookmarkStart w:id="23" w:name="yeniden-üretilebilir-uygulama-notları"/>
      <w:bookmarkEnd w:id="22"/>
      <w:r w:rsidRPr="002A7CC0">
        <w:rPr>
          <w:rFonts w:ascii="Times New Roman" w:hAnsi="Times New Roman" w:cs="Times New Roman"/>
        </w:rPr>
        <w:t>Yeniden üretilebilir uygulama notları</w:t>
      </w:r>
    </w:p>
    <w:p w14:paraId="01AE98AC" w14:textId="77777777" w:rsidR="007A7909" w:rsidRPr="002A7CC0" w:rsidRDefault="00000000">
      <w:pPr>
        <w:pStyle w:val="Compact"/>
        <w:numPr>
          <w:ilvl w:val="0"/>
          <w:numId w:val="4"/>
        </w:numPr>
        <w:rPr>
          <w:rFonts w:ascii="Times New Roman" w:hAnsi="Times New Roman" w:cs="Times New Roman"/>
        </w:rPr>
      </w:pPr>
      <w:r w:rsidRPr="002A7CC0">
        <w:rPr>
          <w:rFonts w:ascii="Times New Roman" w:hAnsi="Times New Roman" w:cs="Times New Roman"/>
          <w:b/>
          <w:bCs/>
        </w:rPr>
        <w:t>Veri sürümleme:</w:t>
      </w:r>
      <w:r w:rsidRPr="002A7CC0">
        <w:rPr>
          <w:rFonts w:ascii="Times New Roman" w:hAnsi="Times New Roman" w:cs="Times New Roman"/>
        </w:rPr>
        <w:t xml:space="preserve"> CVEfixes gibi veri kümeleri için DOI sürümü sabitleme; NVD için “modified/recent” beslemelerini günlük/haftalık snapshot’lama; KB güncellemelerinde değişiklik günlüğü tutma. [7], [8]</w:t>
      </w:r>
    </w:p>
    <w:p w14:paraId="22239EEE" w14:textId="77777777" w:rsidR="007A7909" w:rsidRPr="002A7CC0" w:rsidRDefault="00000000">
      <w:pPr>
        <w:pStyle w:val="Compact"/>
        <w:numPr>
          <w:ilvl w:val="0"/>
          <w:numId w:val="4"/>
        </w:numPr>
        <w:rPr>
          <w:rFonts w:ascii="Times New Roman" w:hAnsi="Times New Roman" w:cs="Times New Roman"/>
        </w:rPr>
      </w:pPr>
      <w:r w:rsidRPr="002A7CC0">
        <w:rPr>
          <w:rFonts w:ascii="Times New Roman" w:hAnsi="Times New Roman" w:cs="Times New Roman"/>
          <w:b/>
          <w:bCs/>
        </w:rPr>
        <w:t>Deney koşulları:</w:t>
      </w:r>
      <w:r w:rsidRPr="002A7CC0">
        <w:rPr>
          <w:rFonts w:ascii="Times New Roman" w:hAnsi="Times New Roman" w:cs="Times New Roman"/>
        </w:rPr>
        <w:t xml:space="preserve"> aynı container imajları, aynı seed değerleri (fuzz), aynı test harness (Vul4J), aynı politika dosyasıyla tekrar üretim. [9], [21], [23]</w:t>
      </w:r>
    </w:p>
    <w:p w14:paraId="4B94DCE4" w14:textId="77777777" w:rsidR="007A7909" w:rsidRPr="002A7CC0" w:rsidRDefault="00000000">
      <w:pPr>
        <w:pStyle w:val="Compact"/>
        <w:numPr>
          <w:ilvl w:val="0"/>
          <w:numId w:val="4"/>
        </w:numPr>
        <w:rPr>
          <w:rFonts w:ascii="Times New Roman" w:hAnsi="Times New Roman" w:cs="Times New Roman"/>
        </w:rPr>
      </w:pPr>
      <w:r w:rsidRPr="002A7CC0">
        <w:rPr>
          <w:rFonts w:ascii="Times New Roman" w:hAnsi="Times New Roman" w:cs="Times New Roman"/>
          <w:b/>
          <w:bCs/>
        </w:rPr>
        <w:t>Rapor üretimi:</w:t>
      </w:r>
      <w:r w:rsidRPr="002A7CC0">
        <w:rPr>
          <w:rFonts w:ascii="Times New Roman" w:hAnsi="Times New Roman" w:cs="Times New Roman"/>
        </w:rPr>
        <w:t xml:space="preserve"> Her bulguda “kaynak (tool output) → yorum (LLM) → karar (policy)” zincirini açıkça loglamak; KVKK gereği PII maskeleme. [2], [25]</w:t>
      </w:r>
    </w:p>
    <w:p w14:paraId="28EAEBCC" w14:textId="77777777" w:rsidR="007A7909" w:rsidRPr="002A7CC0" w:rsidRDefault="00000000">
      <w:pPr>
        <w:pStyle w:val="Heading3"/>
        <w:rPr>
          <w:rFonts w:ascii="Times New Roman" w:hAnsi="Times New Roman" w:cs="Times New Roman"/>
        </w:rPr>
      </w:pPr>
      <w:bookmarkStart w:id="24" w:name="X649f5321c3e61d9def874b92241d1ae53a7477a"/>
      <w:bookmarkEnd w:id="23"/>
      <w:r w:rsidRPr="002A7CC0">
        <w:rPr>
          <w:rFonts w:ascii="Times New Roman" w:hAnsi="Times New Roman" w:cs="Times New Roman"/>
        </w:rPr>
        <w:t>Hesaplama (compute) tahminleri ve PEFT seçenekleri</w:t>
      </w:r>
    </w:p>
    <w:p w14:paraId="5764CA33"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Aşağıdaki değerler “pratik aralık” tahminleridir; bağlam uzunluğu ve batch büyüdükçe KV cache ve aktivasyon maliyeti artar. LoRA/QLoRA; tam ince ayara göre bellek ve maliyet avantajı sağlar. [26], [27]</w:t>
      </w:r>
    </w:p>
    <w:tbl>
      <w:tblPr>
        <w:tblStyle w:val="Table"/>
        <w:tblW w:w="0" w:type="auto"/>
        <w:tblLook w:val="0020" w:firstRow="1" w:lastRow="0" w:firstColumn="0" w:lastColumn="0" w:noHBand="0" w:noVBand="0"/>
      </w:tblPr>
      <w:tblGrid>
        <w:gridCol w:w="1014"/>
        <w:gridCol w:w="2679"/>
        <w:gridCol w:w="1541"/>
        <w:gridCol w:w="2762"/>
        <w:gridCol w:w="1626"/>
      </w:tblGrid>
      <w:tr w:rsidR="007A7909" w:rsidRPr="002A7CC0" w14:paraId="5EFFC86E" w14:textId="77777777" w:rsidTr="007A7909">
        <w:trPr>
          <w:cnfStyle w:val="100000000000" w:firstRow="1" w:lastRow="0" w:firstColumn="0" w:lastColumn="0" w:oddVBand="0" w:evenVBand="0" w:oddHBand="0" w:evenHBand="0" w:firstRowFirstColumn="0" w:firstRowLastColumn="0" w:lastRowFirstColumn="0" w:lastRowLastColumn="0"/>
          <w:tblHeader/>
        </w:trPr>
        <w:tc>
          <w:tcPr>
            <w:tcW w:w="0" w:type="auto"/>
          </w:tcPr>
          <w:p w14:paraId="50ADDF3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Model ölçeği</w:t>
            </w:r>
          </w:p>
        </w:tc>
        <w:tc>
          <w:tcPr>
            <w:tcW w:w="0" w:type="auto"/>
          </w:tcPr>
          <w:p w14:paraId="395A29C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Çıkarım (inference) için pratik GPU</w:t>
            </w:r>
          </w:p>
        </w:tc>
        <w:tc>
          <w:tcPr>
            <w:tcW w:w="0" w:type="auto"/>
          </w:tcPr>
          <w:p w14:paraId="5300E85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İnce ayar (LoRA)</w:t>
            </w:r>
          </w:p>
        </w:tc>
        <w:tc>
          <w:tcPr>
            <w:tcW w:w="0" w:type="auto"/>
          </w:tcPr>
          <w:p w14:paraId="64DD5A65"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İnce ayar (QLoRA)</w:t>
            </w:r>
          </w:p>
        </w:tc>
        <w:tc>
          <w:tcPr>
            <w:tcW w:w="0" w:type="auto"/>
          </w:tcPr>
          <w:p w14:paraId="1AE1AEE8"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Host RAM / Disk (öneri)</w:t>
            </w:r>
          </w:p>
        </w:tc>
      </w:tr>
      <w:tr w:rsidR="007A7909" w:rsidRPr="002A7CC0" w14:paraId="369DD72E" w14:textId="77777777">
        <w:tc>
          <w:tcPr>
            <w:tcW w:w="0" w:type="auto"/>
          </w:tcPr>
          <w:p w14:paraId="15B90F1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7B</w:t>
            </w:r>
          </w:p>
        </w:tc>
        <w:tc>
          <w:tcPr>
            <w:tcW w:w="0" w:type="auto"/>
          </w:tcPr>
          <w:p w14:paraId="77857544"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1×16–24 GB VRAM (uzun bağlamda 24 GB daha güvenli)</w:t>
            </w:r>
          </w:p>
        </w:tc>
        <w:tc>
          <w:tcPr>
            <w:tcW w:w="0" w:type="auto"/>
          </w:tcPr>
          <w:p w14:paraId="55F0B893"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1×24–48 GB</w:t>
            </w:r>
          </w:p>
        </w:tc>
        <w:tc>
          <w:tcPr>
            <w:tcW w:w="0" w:type="auto"/>
          </w:tcPr>
          <w:p w14:paraId="0EE5B772"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1×16–24 GB</w:t>
            </w:r>
          </w:p>
        </w:tc>
        <w:tc>
          <w:tcPr>
            <w:tcW w:w="0" w:type="auto"/>
          </w:tcPr>
          <w:p w14:paraId="1DBB544D"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64–128 GB RAM; 0.5–1 TB NVMe</w:t>
            </w:r>
          </w:p>
        </w:tc>
      </w:tr>
      <w:tr w:rsidR="007A7909" w:rsidRPr="002A7CC0" w14:paraId="40A90945" w14:textId="77777777">
        <w:tc>
          <w:tcPr>
            <w:tcW w:w="0" w:type="auto"/>
          </w:tcPr>
          <w:p w14:paraId="6054C4F1"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13B</w:t>
            </w:r>
          </w:p>
        </w:tc>
        <w:tc>
          <w:tcPr>
            <w:tcW w:w="0" w:type="auto"/>
          </w:tcPr>
          <w:p w14:paraId="2F144B7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1×24–48 GB VRAM</w:t>
            </w:r>
          </w:p>
        </w:tc>
        <w:tc>
          <w:tcPr>
            <w:tcW w:w="0" w:type="auto"/>
          </w:tcPr>
          <w:p w14:paraId="389FB5A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1×48–80 GB</w:t>
            </w:r>
          </w:p>
        </w:tc>
        <w:tc>
          <w:tcPr>
            <w:tcW w:w="0" w:type="auto"/>
          </w:tcPr>
          <w:p w14:paraId="62087B9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1×24–48 GB</w:t>
            </w:r>
          </w:p>
        </w:tc>
        <w:tc>
          <w:tcPr>
            <w:tcW w:w="0" w:type="auto"/>
          </w:tcPr>
          <w:p w14:paraId="7A7A4B56"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128 GB RAM; 1–2 TB NVMe</w:t>
            </w:r>
          </w:p>
        </w:tc>
      </w:tr>
      <w:tr w:rsidR="007A7909" w:rsidRPr="002A7CC0" w14:paraId="62B81476" w14:textId="77777777">
        <w:tc>
          <w:tcPr>
            <w:tcW w:w="0" w:type="auto"/>
          </w:tcPr>
          <w:p w14:paraId="2FD56C9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65B</w:t>
            </w:r>
          </w:p>
        </w:tc>
        <w:tc>
          <w:tcPr>
            <w:tcW w:w="0" w:type="auto"/>
          </w:tcPr>
          <w:p w14:paraId="29B4A6FE"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2–8×80 GB VRAM (kurumsal) veya 4‑bit çıkarım için çoklu GPU</w:t>
            </w:r>
          </w:p>
        </w:tc>
        <w:tc>
          <w:tcPr>
            <w:tcW w:w="0" w:type="auto"/>
          </w:tcPr>
          <w:p w14:paraId="12771D97"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Çoklu GPU + ZeRO/DP</w:t>
            </w:r>
          </w:p>
        </w:tc>
        <w:tc>
          <w:tcPr>
            <w:tcW w:w="0" w:type="auto"/>
          </w:tcPr>
          <w:p w14:paraId="7EB6EFFC"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Literatürde tek 48 GB iddiası olsa da pratikte çoklu GPU daha kararlı</w:t>
            </w:r>
          </w:p>
        </w:tc>
        <w:tc>
          <w:tcPr>
            <w:tcW w:w="0" w:type="auto"/>
          </w:tcPr>
          <w:p w14:paraId="4B219759" w14:textId="77777777" w:rsidR="007A7909" w:rsidRPr="002A7CC0" w:rsidRDefault="00000000">
            <w:pPr>
              <w:pStyle w:val="Compact"/>
              <w:rPr>
                <w:rFonts w:ascii="Times New Roman" w:hAnsi="Times New Roman" w:cs="Times New Roman"/>
              </w:rPr>
            </w:pPr>
            <w:r w:rsidRPr="002A7CC0">
              <w:rPr>
                <w:rFonts w:ascii="Times New Roman" w:hAnsi="Times New Roman" w:cs="Times New Roman"/>
              </w:rPr>
              <w:t>256–512 GB RAM; 2–4 TB NVMe</w:t>
            </w:r>
          </w:p>
        </w:tc>
      </w:tr>
    </w:tbl>
    <w:p w14:paraId="4AF5D89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b/>
          <w:bCs/>
        </w:rPr>
        <w:lastRenderedPageBreak/>
        <w:t>Maliyet‑performans önerisi:</w:t>
      </w:r>
      <w:r w:rsidRPr="002A7CC0">
        <w:rPr>
          <w:rFonts w:ascii="Times New Roman" w:hAnsi="Times New Roman" w:cs="Times New Roman"/>
        </w:rPr>
        <w:br/>
        <w:t>- Prototip/tez seviyesinde: 7B/13B + QLoRA, kısa bağlam ve güçlü policy+tool doğrulama. [27]</w:t>
      </w:r>
      <w:r w:rsidRPr="002A7CC0">
        <w:rPr>
          <w:rFonts w:ascii="Times New Roman" w:hAnsi="Times New Roman" w:cs="Times New Roman"/>
        </w:rPr>
        <w:br/>
        <w:t>- Kurumsal/ileri Ar‑Ge: 65B çıkarım (çoklu GPU) + küçük yardımcı modeller (router/classifier) + güçlü denetim/iz. [1], [2]</w:t>
      </w:r>
    </w:p>
    <w:p w14:paraId="548418DD" w14:textId="77777777" w:rsidR="007A7909" w:rsidRPr="002A7CC0" w:rsidRDefault="00000000">
      <w:pPr>
        <w:pStyle w:val="Heading3"/>
        <w:rPr>
          <w:rFonts w:ascii="Times New Roman" w:hAnsi="Times New Roman" w:cs="Times New Roman"/>
        </w:rPr>
      </w:pPr>
      <w:bookmarkStart w:id="25" w:name="Xc0edb3dc711c335c133afcf17e7ba1cdc3a5521"/>
      <w:bookmarkEnd w:id="24"/>
      <w:r w:rsidRPr="002A7CC0">
        <w:rPr>
          <w:rFonts w:ascii="Times New Roman" w:hAnsi="Times New Roman" w:cs="Times New Roman"/>
        </w:rPr>
        <w:t>Güvenlik kontrolleri (minimum uygulanabilir set)</w:t>
      </w:r>
    </w:p>
    <w:p w14:paraId="6ABAAC9A" w14:textId="77777777" w:rsidR="007A7909" w:rsidRPr="002A7CC0" w:rsidRDefault="00000000">
      <w:pPr>
        <w:pStyle w:val="Compact"/>
        <w:numPr>
          <w:ilvl w:val="0"/>
          <w:numId w:val="5"/>
        </w:numPr>
        <w:rPr>
          <w:rFonts w:ascii="Times New Roman" w:hAnsi="Times New Roman" w:cs="Times New Roman"/>
        </w:rPr>
      </w:pPr>
      <w:r w:rsidRPr="002A7CC0">
        <w:rPr>
          <w:rFonts w:ascii="Times New Roman" w:hAnsi="Times New Roman" w:cs="Times New Roman"/>
          <w:b/>
          <w:bCs/>
        </w:rPr>
        <w:t>Egress filtreleme:</w:t>
      </w:r>
      <w:r w:rsidRPr="002A7CC0">
        <w:rPr>
          <w:rFonts w:ascii="Times New Roman" w:hAnsi="Times New Roman" w:cs="Times New Roman"/>
        </w:rPr>
        <w:t xml:space="preserve"> sandbox dış ağ erişimi sadece allowlist hedeflere; proxy üzerinden kayıt. [2]</w:t>
      </w:r>
    </w:p>
    <w:p w14:paraId="167C7361" w14:textId="77777777" w:rsidR="007A7909" w:rsidRPr="002A7CC0" w:rsidRDefault="00000000">
      <w:pPr>
        <w:pStyle w:val="Compact"/>
        <w:numPr>
          <w:ilvl w:val="0"/>
          <w:numId w:val="5"/>
        </w:numPr>
        <w:rPr>
          <w:rFonts w:ascii="Times New Roman" w:hAnsi="Times New Roman" w:cs="Times New Roman"/>
        </w:rPr>
      </w:pPr>
      <w:r w:rsidRPr="002A7CC0">
        <w:rPr>
          <w:rFonts w:ascii="Times New Roman" w:hAnsi="Times New Roman" w:cs="Times New Roman"/>
          <w:b/>
          <w:bCs/>
        </w:rPr>
        <w:t>Kapsam allowlist’i:</w:t>
      </w:r>
      <w:r w:rsidRPr="002A7CC0">
        <w:rPr>
          <w:rFonts w:ascii="Times New Roman" w:hAnsi="Times New Roman" w:cs="Times New Roman"/>
        </w:rPr>
        <w:t xml:space="preserve"> hedef domain/IP/port/protokol; kapsam dışı otomatik reddetme. [3]</w:t>
      </w:r>
    </w:p>
    <w:p w14:paraId="3F630523" w14:textId="77777777" w:rsidR="007A7909" w:rsidRPr="002A7CC0" w:rsidRDefault="00000000">
      <w:pPr>
        <w:pStyle w:val="Compact"/>
        <w:numPr>
          <w:ilvl w:val="0"/>
          <w:numId w:val="5"/>
        </w:numPr>
        <w:rPr>
          <w:rFonts w:ascii="Times New Roman" w:hAnsi="Times New Roman" w:cs="Times New Roman"/>
        </w:rPr>
      </w:pPr>
      <w:r w:rsidRPr="002A7CC0">
        <w:rPr>
          <w:rFonts w:ascii="Times New Roman" w:hAnsi="Times New Roman" w:cs="Times New Roman"/>
          <w:b/>
          <w:bCs/>
        </w:rPr>
        <w:t>İmzalı loglar:</w:t>
      </w:r>
      <w:r w:rsidRPr="002A7CC0">
        <w:rPr>
          <w:rFonts w:ascii="Times New Roman" w:hAnsi="Times New Roman" w:cs="Times New Roman"/>
        </w:rPr>
        <w:t xml:space="preserve"> hash‑zinciri veya imza ile bütünlük; değişmez depolama. [2]</w:t>
      </w:r>
    </w:p>
    <w:p w14:paraId="54C8F2B2" w14:textId="77777777" w:rsidR="007A7909" w:rsidRPr="002A7CC0" w:rsidRDefault="00000000">
      <w:pPr>
        <w:pStyle w:val="Compact"/>
        <w:numPr>
          <w:ilvl w:val="0"/>
          <w:numId w:val="5"/>
        </w:numPr>
        <w:rPr>
          <w:rFonts w:ascii="Times New Roman" w:hAnsi="Times New Roman" w:cs="Times New Roman"/>
        </w:rPr>
      </w:pPr>
      <w:r w:rsidRPr="002A7CC0">
        <w:rPr>
          <w:rFonts w:ascii="Times New Roman" w:hAnsi="Times New Roman" w:cs="Times New Roman"/>
          <w:b/>
          <w:bCs/>
        </w:rPr>
        <w:t>Sır yönetimi:</w:t>
      </w:r>
      <w:r w:rsidRPr="002A7CC0">
        <w:rPr>
          <w:rFonts w:ascii="Times New Roman" w:hAnsi="Times New Roman" w:cs="Times New Roman"/>
        </w:rPr>
        <w:t xml:space="preserve"> kısa ömürlü token, ayrı secrets store, least privilege. [2]</w:t>
      </w:r>
    </w:p>
    <w:p w14:paraId="3C136E7B" w14:textId="77777777" w:rsidR="007A7909" w:rsidRPr="002A7CC0" w:rsidRDefault="00000000">
      <w:pPr>
        <w:pStyle w:val="Compact"/>
        <w:numPr>
          <w:ilvl w:val="0"/>
          <w:numId w:val="5"/>
        </w:numPr>
        <w:rPr>
          <w:rFonts w:ascii="Times New Roman" w:hAnsi="Times New Roman" w:cs="Times New Roman"/>
        </w:rPr>
      </w:pPr>
      <w:r w:rsidRPr="002A7CC0">
        <w:rPr>
          <w:rFonts w:ascii="Times New Roman" w:hAnsi="Times New Roman" w:cs="Times New Roman"/>
          <w:b/>
          <w:bCs/>
        </w:rPr>
        <w:t>Veri minimizasyonu:</w:t>
      </w:r>
      <w:r w:rsidRPr="002A7CC0">
        <w:rPr>
          <w:rFonts w:ascii="Times New Roman" w:hAnsi="Times New Roman" w:cs="Times New Roman"/>
        </w:rPr>
        <w:t xml:space="preserve"> kişisel veri maskeleme; saklama süreleri; erişim kayıtları. [25]</w:t>
      </w:r>
    </w:p>
    <w:p w14:paraId="50823A07" w14:textId="77777777" w:rsidR="007A7909" w:rsidRPr="002A7CC0" w:rsidRDefault="00000000">
      <w:pPr>
        <w:pStyle w:val="Heading2"/>
        <w:rPr>
          <w:rFonts w:ascii="Times New Roman" w:hAnsi="Times New Roman" w:cs="Times New Roman"/>
        </w:rPr>
      </w:pPr>
      <w:bookmarkStart w:id="26" w:name="kaynakça"/>
      <w:bookmarkEnd w:id="16"/>
      <w:bookmarkEnd w:id="25"/>
      <w:r w:rsidRPr="002A7CC0">
        <w:rPr>
          <w:rFonts w:ascii="Times New Roman" w:hAnsi="Times New Roman" w:cs="Times New Roman"/>
        </w:rPr>
        <w:t>Kaynakça</w:t>
      </w:r>
    </w:p>
    <w:p w14:paraId="2EF8F41D" w14:textId="77777777" w:rsidR="007A7909" w:rsidRPr="002A7CC0" w:rsidRDefault="00000000">
      <w:pPr>
        <w:pStyle w:val="FirstParagraph"/>
        <w:rPr>
          <w:rFonts w:ascii="Times New Roman" w:hAnsi="Times New Roman" w:cs="Times New Roman"/>
        </w:rPr>
      </w:pPr>
      <w:r w:rsidRPr="002A7CC0">
        <w:rPr>
          <w:rFonts w:ascii="Times New Roman" w:hAnsi="Times New Roman" w:cs="Times New Roman"/>
        </w:rPr>
        <w:t xml:space="preserve">Aşağıdaki kaynaklar </w:t>
      </w:r>
      <w:r w:rsidRPr="002A7CC0">
        <w:rPr>
          <w:rFonts w:ascii="Times New Roman" w:hAnsi="Times New Roman" w:cs="Times New Roman"/>
          <w:b/>
          <w:bCs/>
        </w:rPr>
        <w:t>APA biçemine uygun</w:t>
      </w:r>
      <w:r w:rsidRPr="002A7CC0">
        <w:rPr>
          <w:rFonts w:ascii="Times New Roman" w:hAnsi="Times New Roman" w:cs="Times New Roman"/>
        </w:rPr>
        <w:t xml:space="preserve"> şekilde listelenmiş ve metin içi </w:t>
      </w:r>
      <w:r w:rsidRPr="002A7CC0">
        <w:rPr>
          <w:rFonts w:ascii="Times New Roman" w:hAnsi="Times New Roman" w:cs="Times New Roman"/>
          <w:b/>
          <w:bCs/>
        </w:rPr>
        <w:t>köşeli numara</w:t>
      </w:r>
      <w:r w:rsidRPr="002A7CC0">
        <w:rPr>
          <w:rFonts w:ascii="Times New Roman" w:hAnsi="Times New Roman" w:cs="Times New Roman"/>
        </w:rPr>
        <w:t xml:space="preserve"> stiliyle ([n]) eşleştirilmiştir.</w:t>
      </w:r>
    </w:p>
    <w:p w14:paraId="1FB9C0A6"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 National Institute of Standards and Technology. (2023). </w:t>
      </w:r>
      <w:r w:rsidRPr="002A7CC0">
        <w:rPr>
          <w:rFonts w:ascii="Times New Roman" w:hAnsi="Times New Roman" w:cs="Times New Roman"/>
          <w:i/>
          <w:iCs/>
        </w:rPr>
        <w:t>Artificial Intelligence Risk Management Framework (AI RMF 1.0) (NIST AI 100‑1).</w:t>
      </w:r>
      <w:r w:rsidRPr="002A7CC0">
        <w:rPr>
          <w:rFonts w:ascii="Times New Roman" w:hAnsi="Times New Roman" w:cs="Times New Roman"/>
        </w:rPr>
        <w:t xml:space="preserve"> NIST. </w:t>
      </w:r>
      <w:r w:rsidRPr="002A7CC0">
        <w:rPr>
          <w:rStyle w:val="VerbatimChar"/>
          <w:rFonts w:ascii="Times New Roman" w:hAnsi="Times New Roman" w:cs="Times New Roman"/>
        </w:rPr>
        <w:t>https://www.nist.gov/publications/artificial-intelligence-risk-management-framework-ai-rmf-10</w:t>
      </w:r>
    </w:p>
    <w:p w14:paraId="3420580D"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 National Institute of Standards and Technology. (2020, Update 1). </w:t>
      </w:r>
      <w:r w:rsidRPr="002A7CC0">
        <w:rPr>
          <w:rFonts w:ascii="Times New Roman" w:hAnsi="Times New Roman" w:cs="Times New Roman"/>
          <w:i/>
          <w:iCs/>
        </w:rPr>
        <w:t>Security and Privacy Controls for Information Systems and Organizations (NIST SP 800‑53 Rev. 5).</w:t>
      </w:r>
      <w:r w:rsidRPr="002A7CC0">
        <w:rPr>
          <w:rFonts w:ascii="Times New Roman" w:hAnsi="Times New Roman" w:cs="Times New Roman"/>
        </w:rPr>
        <w:t xml:space="preserve"> NIST. </w:t>
      </w:r>
      <w:r w:rsidRPr="002A7CC0">
        <w:rPr>
          <w:rStyle w:val="VerbatimChar"/>
          <w:rFonts w:ascii="Times New Roman" w:hAnsi="Times New Roman" w:cs="Times New Roman"/>
        </w:rPr>
        <w:t>https://csrc.nist.gov/publications/detail/sp/800-53/rev-5/final</w:t>
      </w:r>
    </w:p>
    <w:p w14:paraId="57DEC9F5"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[3] OWASP. (2024–2025). </w:t>
      </w:r>
      <w:r w:rsidRPr="002A7CC0">
        <w:rPr>
          <w:rFonts w:ascii="Times New Roman" w:hAnsi="Times New Roman" w:cs="Times New Roman"/>
          <w:i/>
          <w:iCs/>
        </w:rPr>
        <w:t>OWASP Top 10 for Large Language Model Applications.</w:t>
      </w:r>
      <w:r w:rsidRPr="002A7CC0">
        <w:rPr>
          <w:rFonts w:ascii="Times New Roman" w:hAnsi="Times New Roman" w:cs="Times New Roman"/>
        </w:rPr>
        <w:t xml:space="preserve"> OWASP. </w:t>
      </w:r>
      <w:r w:rsidRPr="002A7CC0">
        <w:rPr>
          <w:rStyle w:val="VerbatimChar"/>
          <w:rFonts w:ascii="Times New Roman" w:hAnsi="Times New Roman" w:cs="Times New Roman"/>
        </w:rPr>
        <w:t>https://owasp.org/www-project-top-10-for-large-language-model-applications/</w:t>
      </w:r>
    </w:p>
    <w:p w14:paraId="18F690AD"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[4] OWASP. (n.d.). </w:t>
      </w:r>
      <w:r w:rsidRPr="002A7CC0">
        <w:rPr>
          <w:rFonts w:ascii="Times New Roman" w:hAnsi="Times New Roman" w:cs="Times New Roman"/>
          <w:i/>
          <w:iCs/>
        </w:rPr>
        <w:t>OWASP Web Security Testing Guide (WSTG).</w:t>
      </w:r>
      <w:r w:rsidRPr="002A7CC0">
        <w:rPr>
          <w:rFonts w:ascii="Times New Roman" w:hAnsi="Times New Roman" w:cs="Times New Roman"/>
        </w:rPr>
        <w:t xml:space="preserve"> OWASP. </w:t>
      </w:r>
      <w:r w:rsidRPr="002A7CC0">
        <w:rPr>
          <w:rStyle w:val="VerbatimChar"/>
          <w:rFonts w:ascii="Times New Roman" w:hAnsi="Times New Roman" w:cs="Times New Roman"/>
        </w:rPr>
        <w:t>https://owasp.org/www-project-web-security-testing-guide/</w:t>
      </w:r>
    </w:p>
    <w:p w14:paraId="4618FA10"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[5] The MITRE Corporation. (n.d.). </w:t>
      </w:r>
      <w:r w:rsidRPr="002A7CC0">
        <w:rPr>
          <w:rFonts w:ascii="Times New Roman" w:hAnsi="Times New Roman" w:cs="Times New Roman"/>
          <w:i/>
          <w:iCs/>
        </w:rPr>
        <w:t>CVE Terms of Use.</w:t>
      </w:r>
      <w:r w:rsidRPr="002A7CC0">
        <w:rPr>
          <w:rFonts w:ascii="Times New Roman" w:hAnsi="Times New Roman" w:cs="Times New Roman"/>
        </w:rPr>
        <w:t xml:space="preserve"> MITRE. </w:t>
      </w:r>
      <w:r w:rsidRPr="002A7CC0">
        <w:rPr>
          <w:rStyle w:val="VerbatimChar"/>
          <w:rFonts w:ascii="Times New Roman" w:hAnsi="Times New Roman" w:cs="Times New Roman"/>
        </w:rPr>
        <w:t>https://www.cve.org/Resources/Media/Archives/OldWebsite/about/termsofuse.html</w:t>
      </w:r>
    </w:p>
    <w:p w14:paraId="473E2103"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[6] The MITRE Corporation. (n.d.). </w:t>
      </w:r>
      <w:r w:rsidRPr="002A7CC0">
        <w:rPr>
          <w:rFonts w:ascii="Times New Roman" w:hAnsi="Times New Roman" w:cs="Times New Roman"/>
          <w:i/>
          <w:iCs/>
        </w:rPr>
        <w:t>CWE Terms of Use.</w:t>
      </w:r>
      <w:r w:rsidRPr="002A7CC0">
        <w:rPr>
          <w:rFonts w:ascii="Times New Roman" w:hAnsi="Times New Roman" w:cs="Times New Roman"/>
        </w:rPr>
        <w:t xml:space="preserve"> MITRE. </w:t>
      </w:r>
      <w:r w:rsidRPr="002A7CC0">
        <w:rPr>
          <w:rStyle w:val="VerbatimChar"/>
          <w:rFonts w:ascii="Times New Roman" w:hAnsi="Times New Roman" w:cs="Times New Roman"/>
        </w:rPr>
        <w:t>https://cwe.mitre.org/about/termsofuse.html</w:t>
      </w:r>
    </w:p>
    <w:p w14:paraId="35854AD4"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[7] National Vulnerability Database. (n.d.). </w:t>
      </w:r>
      <w:r w:rsidRPr="002A7CC0">
        <w:rPr>
          <w:rFonts w:ascii="Times New Roman" w:hAnsi="Times New Roman" w:cs="Times New Roman"/>
          <w:i/>
          <w:iCs/>
        </w:rPr>
        <w:t>NVD Data Feeds (JSON 2.0).</w:t>
      </w:r>
      <w:r w:rsidRPr="002A7CC0">
        <w:rPr>
          <w:rFonts w:ascii="Times New Roman" w:hAnsi="Times New Roman" w:cs="Times New Roman"/>
        </w:rPr>
        <w:t xml:space="preserve"> NIST. </w:t>
      </w:r>
      <w:r w:rsidRPr="002A7CC0">
        <w:rPr>
          <w:rStyle w:val="VerbatimChar"/>
          <w:rFonts w:ascii="Times New Roman" w:hAnsi="Times New Roman" w:cs="Times New Roman"/>
        </w:rPr>
        <w:t>https://nvd.nist.gov/vuln/data-feeds</w:t>
      </w:r>
    </w:p>
    <w:p w14:paraId="55947F94"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[8] Bhandari, G., Naseer, A., &amp; Moonen, L. (2021). CVEfixes: Automated collection of vulnerabilities and their fixes from open‑source software. In </w:t>
      </w:r>
      <w:r w:rsidRPr="002A7CC0">
        <w:rPr>
          <w:rFonts w:ascii="Times New Roman" w:hAnsi="Times New Roman" w:cs="Times New Roman"/>
          <w:i/>
          <w:iCs/>
        </w:rPr>
        <w:t>Proceedings of PROMISE ’21</w:t>
      </w:r>
      <w:r w:rsidRPr="002A7CC0">
        <w:rPr>
          <w:rFonts w:ascii="Times New Roman" w:hAnsi="Times New Roman" w:cs="Times New Roman"/>
        </w:rPr>
        <w:t xml:space="preserve">. ACM. </w:t>
      </w:r>
      <w:r w:rsidRPr="002A7CC0">
        <w:rPr>
          <w:rStyle w:val="VerbatimChar"/>
          <w:rFonts w:ascii="Times New Roman" w:hAnsi="Times New Roman" w:cs="Times New Roman"/>
        </w:rPr>
        <w:t>https://github.com/secureIT-project/CVEfixes</w:t>
      </w:r>
    </w:p>
    <w:p w14:paraId="3CEF456E"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[9] TUHH SoftSec Research Group. (2022). </w:t>
      </w:r>
      <w:r w:rsidRPr="002A7CC0">
        <w:rPr>
          <w:rFonts w:ascii="Times New Roman" w:hAnsi="Times New Roman" w:cs="Times New Roman"/>
          <w:i/>
          <w:iCs/>
        </w:rPr>
        <w:t>Vul4J: A benchmark of reproducible Java vulnerabilities.</w:t>
      </w:r>
      <w:r w:rsidRPr="002A7CC0">
        <w:rPr>
          <w:rFonts w:ascii="Times New Roman" w:hAnsi="Times New Roman" w:cs="Times New Roman"/>
        </w:rPr>
        <w:t xml:space="preserve"> GitHub repository. </w:t>
      </w:r>
      <w:r w:rsidRPr="002A7CC0">
        <w:rPr>
          <w:rStyle w:val="VerbatimChar"/>
          <w:rFonts w:ascii="Times New Roman" w:hAnsi="Times New Roman" w:cs="Times New Roman"/>
        </w:rPr>
        <w:t>https://github.com/tuhh-softsec/vul4j</w:t>
      </w:r>
    </w:p>
    <w:p w14:paraId="42475FA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[10] NIST SAMATE. (2017). </w:t>
      </w:r>
      <w:r w:rsidRPr="002A7CC0">
        <w:rPr>
          <w:rFonts w:ascii="Times New Roman" w:hAnsi="Times New Roman" w:cs="Times New Roman"/>
          <w:i/>
          <w:iCs/>
        </w:rPr>
        <w:t>Juliet Test Suites (SARD) – C/C++ v1.3.</w:t>
      </w:r>
      <w:r w:rsidRPr="002A7CC0">
        <w:rPr>
          <w:rFonts w:ascii="Times New Roman" w:hAnsi="Times New Roman" w:cs="Times New Roman"/>
        </w:rPr>
        <w:t xml:space="preserve"> NIST. </w:t>
      </w:r>
      <w:r w:rsidRPr="002A7CC0">
        <w:rPr>
          <w:rStyle w:val="VerbatimChar"/>
          <w:rFonts w:ascii="Times New Roman" w:hAnsi="Times New Roman" w:cs="Times New Roman"/>
        </w:rPr>
        <w:t>https://samate.nist.gov/SARD/test-suites/112</w:t>
      </w:r>
    </w:p>
    <w:p w14:paraId="472E846E"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lastRenderedPageBreak/>
        <w:t xml:space="preserve">[11] Fan, J., Li, Y., Wang, S., &amp; Nguyen, T. N. (2020). A C/C++ code vulnerability dataset with code changes and CVE summaries. In </w:t>
      </w:r>
      <w:r w:rsidRPr="002A7CC0">
        <w:rPr>
          <w:rFonts w:ascii="Times New Roman" w:hAnsi="Times New Roman" w:cs="Times New Roman"/>
          <w:i/>
          <w:iCs/>
        </w:rPr>
        <w:t>Proceedings of MSR 2020</w:t>
      </w:r>
      <w:r w:rsidRPr="002A7CC0">
        <w:rPr>
          <w:rFonts w:ascii="Times New Roman" w:hAnsi="Times New Roman" w:cs="Times New Roman"/>
        </w:rPr>
        <w:t xml:space="preserve">. ACM. </w:t>
      </w:r>
      <w:r w:rsidRPr="002A7CC0">
        <w:rPr>
          <w:rStyle w:val="VerbatimChar"/>
          <w:rFonts w:ascii="Times New Roman" w:hAnsi="Times New Roman" w:cs="Times New Roman"/>
        </w:rPr>
        <w:t>https://github.com/ZeoVan/MSR_20_Code_vulnerability_CSV_Dataset</w:t>
      </w:r>
    </w:p>
    <w:p w14:paraId="5E9B5137"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[12] Icyrockton. (2024). </w:t>
      </w:r>
      <w:r w:rsidRPr="002A7CC0">
        <w:rPr>
          <w:rFonts w:ascii="Times New Roman" w:hAnsi="Times New Roman" w:cs="Times New Roman"/>
          <w:i/>
          <w:iCs/>
        </w:rPr>
        <w:t>MegaVul dataset.</w:t>
      </w:r>
      <w:r w:rsidRPr="002A7CC0">
        <w:rPr>
          <w:rFonts w:ascii="Times New Roman" w:hAnsi="Times New Roman" w:cs="Times New Roman"/>
        </w:rPr>
        <w:t xml:space="preserve"> GitHub repository. </w:t>
      </w:r>
      <w:r w:rsidRPr="002A7CC0">
        <w:rPr>
          <w:rStyle w:val="VerbatimChar"/>
          <w:rFonts w:ascii="Times New Roman" w:hAnsi="Times New Roman" w:cs="Times New Roman"/>
        </w:rPr>
        <w:t>https://github.com/Icyrockton/MegaVul</w:t>
      </w:r>
    </w:p>
    <w:p w14:paraId="0787A258"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[13] Nikitopoulos, G., Dritsa, K., Louridas, P., &amp; Mitropoulos, D. (2021). CrossVul: A cross‑language vulnerability dataset with commit data. </w:t>
      </w:r>
      <w:r w:rsidRPr="002A7CC0">
        <w:rPr>
          <w:rFonts w:ascii="Times New Roman" w:hAnsi="Times New Roman" w:cs="Times New Roman"/>
          <w:i/>
          <w:iCs/>
        </w:rPr>
        <w:t>Zenodo.</w:t>
      </w:r>
      <w:r w:rsidRPr="002A7CC0">
        <w:rPr>
          <w:rFonts w:ascii="Times New Roman" w:hAnsi="Times New Roman" w:cs="Times New Roman"/>
        </w:rPr>
        <w:t xml:space="preserve"> </w:t>
      </w:r>
      <w:r w:rsidRPr="002A7CC0">
        <w:rPr>
          <w:rStyle w:val="VerbatimChar"/>
          <w:rFonts w:ascii="Times New Roman" w:hAnsi="Times New Roman" w:cs="Times New Roman"/>
        </w:rPr>
        <w:t>https://zenodo.org/records/4734050</w:t>
      </w:r>
    </w:p>
    <w:p w14:paraId="796BCB01"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[14] GrammaTech. (n.d.). </w:t>
      </w:r>
      <w:r w:rsidRPr="002A7CC0">
        <w:rPr>
          <w:rFonts w:ascii="Times New Roman" w:hAnsi="Times New Roman" w:cs="Times New Roman"/>
          <w:i/>
          <w:iCs/>
        </w:rPr>
        <w:t>CGC Challenge Binaries (cgc‑cbs).</w:t>
      </w:r>
      <w:r w:rsidRPr="002A7CC0">
        <w:rPr>
          <w:rFonts w:ascii="Times New Roman" w:hAnsi="Times New Roman" w:cs="Times New Roman"/>
        </w:rPr>
        <w:t xml:space="preserve"> GitHub repository. </w:t>
      </w:r>
      <w:r w:rsidRPr="002A7CC0">
        <w:rPr>
          <w:rStyle w:val="VerbatimChar"/>
          <w:rFonts w:ascii="Times New Roman" w:hAnsi="Times New Roman" w:cs="Times New Roman"/>
        </w:rPr>
        <w:t>https://github.com/GrammaTech/cgc-cbs</w:t>
      </w:r>
    </w:p>
    <w:p w14:paraId="3757D8AE"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[15] Vulhub Contributors. (n.d.). </w:t>
      </w:r>
      <w:r w:rsidRPr="002A7CC0">
        <w:rPr>
          <w:rFonts w:ascii="Times New Roman" w:hAnsi="Times New Roman" w:cs="Times New Roman"/>
          <w:i/>
          <w:iCs/>
        </w:rPr>
        <w:t>Vulhub: Docker‑based vulnerable environments.</w:t>
      </w:r>
      <w:r w:rsidRPr="002A7CC0">
        <w:rPr>
          <w:rFonts w:ascii="Times New Roman" w:hAnsi="Times New Roman" w:cs="Times New Roman"/>
        </w:rPr>
        <w:t xml:space="preserve"> GitHub repository. </w:t>
      </w:r>
      <w:r w:rsidRPr="002A7CC0">
        <w:rPr>
          <w:rStyle w:val="VerbatimChar"/>
          <w:rFonts w:ascii="Times New Roman" w:hAnsi="Times New Roman" w:cs="Times New Roman"/>
        </w:rPr>
        <w:t>https://github.com/vulhub/vulhub</w:t>
      </w:r>
    </w:p>
    <w:p w14:paraId="402053AB"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[16] Northeastern University. (n.d.). </w:t>
      </w:r>
      <w:r w:rsidRPr="002A7CC0">
        <w:rPr>
          <w:rFonts w:ascii="Times New Roman" w:hAnsi="Times New Roman" w:cs="Times New Roman"/>
          <w:i/>
          <w:iCs/>
        </w:rPr>
        <w:t>LAVA: Large‑scale Automated Vulnerability Addition.</w:t>
      </w:r>
      <w:r w:rsidRPr="002A7CC0">
        <w:rPr>
          <w:rFonts w:ascii="Times New Roman" w:hAnsi="Times New Roman" w:cs="Times New Roman"/>
        </w:rPr>
        <w:t xml:space="preserve"> Project page. </w:t>
      </w:r>
      <w:r w:rsidRPr="002A7CC0">
        <w:rPr>
          <w:rStyle w:val="VerbatimChar"/>
          <w:rFonts w:ascii="Times New Roman" w:hAnsi="Times New Roman" w:cs="Times New Roman"/>
        </w:rPr>
        <w:t>https://www.khoury.northeastern.edu/research_projects/lava/</w:t>
      </w:r>
    </w:p>
    <w:p w14:paraId="33369366"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[17] Offensive Security. (n.d.). </w:t>
      </w:r>
      <w:r w:rsidRPr="002A7CC0">
        <w:rPr>
          <w:rFonts w:ascii="Times New Roman" w:hAnsi="Times New Roman" w:cs="Times New Roman"/>
          <w:i/>
          <w:iCs/>
        </w:rPr>
        <w:t>ExploitDB repository.</w:t>
      </w:r>
      <w:r w:rsidRPr="002A7CC0">
        <w:rPr>
          <w:rFonts w:ascii="Times New Roman" w:hAnsi="Times New Roman" w:cs="Times New Roman"/>
        </w:rPr>
        <w:t xml:space="preserve"> GitHub repository. </w:t>
      </w:r>
      <w:r w:rsidRPr="002A7CC0">
        <w:rPr>
          <w:rStyle w:val="VerbatimChar"/>
          <w:rFonts w:ascii="Times New Roman" w:hAnsi="Times New Roman" w:cs="Times New Roman"/>
        </w:rPr>
        <w:t>https://github.com/offsoc/exploitdb</w:t>
      </w:r>
    </w:p>
    <w:p w14:paraId="4FC18672"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[18] Deng, G., Liu, Y., Mayoral‑Vilches, V., Liu, P., Li, Y., Xu, Y., Zhang, T., Liu, Y., Pinzger, M., &amp; Rass, S. (2024). PentestGPT: Evaluating and harnessing large language models for automated penetration testing. In </w:t>
      </w:r>
      <w:r w:rsidRPr="002A7CC0">
        <w:rPr>
          <w:rFonts w:ascii="Times New Roman" w:hAnsi="Times New Roman" w:cs="Times New Roman"/>
          <w:i/>
          <w:iCs/>
        </w:rPr>
        <w:t>Proceedings of the USENIX Security Symposium 2024.</w:t>
      </w:r>
      <w:r w:rsidRPr="002A7CC0">
        <w:rPr>
          <w:rFonts w:ascii="Times New Roman" w:hAnsi="Times New Roman" w:cs="Times New Roman"/>
        </w:rPr>
        <w:t xml:space="preserve"> USENIX. </w:t>
      </w:r>
      <w:r w:rsidRPr="002A7CC0">
        <w:rPr>
          <w:rStyle w:val="VerbatimChar"/>
          <w:rFonts w:ascii="Times New Roman" w:hAnsi="Times New Roman" w:cs="Times New Roman"/>
        </w:rPr>
        <w:t>https://www.usenix.org/conference/usenixsecurity24/presentation/deng</w:t>
      </w:r>
    </w:p>
    <w:p w14:paraId="4E4FADD0"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[19] Peng, W., Ye, L., Du, X., Zhang, H., Zhan, D., Zhang, Y., Guo, Y., &amp; Zhang, C. (2025). PwnGPT: Automatic exploit generation based on large language models. In </w:t>
      </w:r>
      <w:r w:rsidRPr="002A7CC0">
        <w:rPr>
          <w:rFonts w:ascii="Times New Roman" w:hAnsi="Times New Roman" w:cs="Times New Roman"/>
          <w:i/>
          <w:iCs/>
        </w:rPr>
        <w:t>Proceedings of ACL 2025.</w:t>
      </w:r>
      <w:r w:rsidRPr="002A7CC0">
        <w:rPr>
          <w:rFonts w:ascii="Times New Roman" w:hAnsi="Times New Roman" w:cs="Times New Roman"/>
        </w:rPr>
        <w:t xml:space="preserve"> ACL Anthology. </w:t>
      </w:r>
      <w:r w:rsidRPr="002A7CC0">
        <w:rPr>
          <w:rStyle w:val="VerbatimChar"/>
          <w:rFonts w:ascii="Times New Roman" w:hAnsi="Times New Roman" w:cs="Times New Roman"/>
        </w:rPr>
        <w:t>https://aclanthology.org/2025.acl-long.562/</w:t>
      </w:r>
    </w:p>
    <w:p w14:paraId="61CBDBB4"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[20] Google Security Blog. (2023). AI‑powered fuzzing: Breaking the bug hunting barrier. </w:t>
      </w:r>
      <w:r w:rsidRPr="002A7CC0">
        <w:rPr>
          <w:rFonts w:ascii="Times New Roman" w:hAnsi="Times New Roman" w:cs="Times New Roman"/>
          <w:i/>
          <w:iCs/>
        </w:rPr>
        <w:t>Google Security Blog.</w:t>
      </w:r>
      <w:r w:rsidRPr="002A7CC0">
        <w:rPr>
          <w:rFonts w:ascii="Times New Roman" w:hAnsi="Times New Roman" w:cs="Times New Roman"/>
        </w:rPr>
        <w:t xml:space="preserve"> </w:t>
      </w:r>
      <w:r w:rsidRPr="002A7CC0">
        <w:rPr>
          <w:rStyle w:val="VerbatimChar"/>
          <w:rFonts w:ascii="Times New Roman" w:hAnsi="Times New Roman" w:cs="Times New Roman"/>
        </w:rPr>
        <w:t>https://security.googleblog.com/2023/08/ai-powered-fuzzing-breaking-bug-hunting.html</w:t>
      </w:r>
    </w:p>
    <w:p w14:paraId="64B86BBE"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[21] LLVM Project. (n.d.). </w:t>
      </w:r>
      <w:r w:rsidRPr="002A7CC0">
        <w:rPr>
          <w:rFonts w:ascii="Times New Roman" w:hAnsi="Times New Roman" w:cs="Times New Roman"/>
          <w:i/>
          <w:iCs/>
        </w:rPr>
        <w:t>libFuzzer documentation.</w:t>
      </w:r>
      <w:r w:rsidRPr="002A7CC0">
        <w:rPr>
          <w:rFonts w:ascii="Times New Roman" w:hAnsi="Times New Roman" w:cs="Times New Roman"/>
        </w:rPr>
        <w:t xml:space="preserve"> LLVM. </w:t>
      </w:r>
      <w:r w:rsidRPr="002A7CC0">
        <w:rPr>
          <w:rStyle w:val="VerbatimChar"/>
          <w:rFonts w:ascii="Times New Roman" w:hAnsi="Times New Roman" w:cs="Times New Roman"/>
        </w:rPr>
        <w:t>https://llvm.org/docs/LibFuzzer.html</w:t>
      </w:r>
    </w:p>
    <w:p w14:paraId="120A52A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[22] PortSwigger. (n.d.). </w:t>
      </w:r>
      <w:r w:rsidRPr="002A7CC0">
        <w:rPr>
          <w:rFonts w:ascii="Times New Roman" w:hAnsi="Times New Roman" w:cs="Times New Roman"/>
          <w:i/>
          <w:iCs/>
        </w:rPr>
        <w:t>Burp Scanner documentation (crawling/auditing).</w:t>
      </w:r>
      <w:r w:rsidRPr="002A7CC0">
        <w:rPr>
          <w:rFonts w:ascii="Times New Roman" w:hAnsi="Times New Roman" w:cs="Times New Roman"/>
        </w:rPr>
        <w:t xml:space="preserve"> PortSwigger. </w:t>
      </w:r>
      <w:r w:rsidRPr="002A7CC0">
        <w:rPr>
          <w:rStyle w:val="VerbatimChar"/>
          <w:rFonts w:ascii="Times New Roman" w:hAnsi="Times New Roman" w:cs="Times New Roman"/>
        </w:rPr>
        <w:t>https://portswigger.net/burp/documentation/scanner</w:t>
      </w:r>
    </w:p>
    <w:p w14:paraId="3112C450"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[23] AFL++ Project. (n.d.). </w:t>
      </w:r>
      <w:r w:rsidRPr="002A7CC0">
        <w:rPr>
          <w:rFonts w:ascii="Times New Roman" w:hAnsi="Times New Roman" w:cs="Times New Roman"/>
          <w:i/>
          <w:iCs/>
        </w:rPr>
        <w:t>AFLplusplus repository.</w:t>
      </w:r>
      <w:r w:rsidRPr="002A7CC0">
        <w:rPr>
          <w:rFonts w:ascii="Times New Roman" w:hAnsi="Times New Roman" w:cs="Times New Roman"/>
        </w:rPr>
        <w:t xml:space="preserve"> GitHub. </w:t>
      </w:r>
      <w:r w:rsidRPr="002A7CC0">
        <w:rPr>
          <w:rStyle w:val="VerbatimChar"/>
          <w:rFonts w:ascii="Times New Roman" w:hAnsi="Times New Roman" w:cs="Times New Roman"/>
        </w:rPr>
        <w:t>https://github.com/AFLplusplus/AFLplusplus</w:t>
      </w:r>
    </w:p>
    <w:p w14:paraId="38020881"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[24] T.C. Mevzuat Bilgi Sistemi. (n.d.). </w:t>
      </w:r>
      <w:r w:rsidRPr="002A7CC0">
        <w:rPr>
          <w:rFonts w:ascii="Times New Roman" w:hAnsi="Times New Roman" w:cs="Times New Roman"/>
          <w:i/>
          <w:iCs/>
        </w:rPr>
        <w:t>5237 sayılı Türk Ceza Kanunu.</w:t>
      </w:r>
      <w:r w:rsidRPr="002A7CC0">
        <w:rPr>
          <w:rFonts w:ascii="Times New Roman" w:hAnsi="Times New Roman" w:cs="Times New Roman"/>
        </w:rPr>
        <w:t xml:space="preserve"> </w:t>
      </w:r>
      <w:r w:rsidRPr="002A7CC0">
        <w:rPr>
          <w:rStyle w:val="VerbatimChar"/>
          <w:rFonts w:ascii="Times New Roman" w:hAnsi="Times New Roman" w:cs="Times New Roman"/>
        </w:rPr>
        <w:t>https://www.mevzuat.gov.tr/mevzuatmetin/1.5.5237.pdf</w:t>
      </w:r>
    </w:p>
    <w:p w14:paraId="410D15BA"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[25] T.C. Mevzuat Bilgi Sistemi. (n.d.). </w:t>
      </w:r>
      <w:r w:rsidRPr="002A7CC0">
        <w:rPr>
          <w:rFonts w:ascii="Times New Roman" w:hAnsi="Times New Roman" w:cs="Times New Roman"/>
          <w:i/>
          <w:iCs/>
        </w:rPr>
        <w:t>6698 sayılı Kişisel Verilerin Korunması Kanunu.</w:t>
      </w:r>
      <w:r w:rsidRPr="002A7CC0">
        <w:rPr>
          <w:rFonts w:ascii="Times New Roman" w:hAnsi="Times New Roman" w:cs="Times New Roman"/>
        </w:rPr>
        <w:t xml:space="preserve"> </w:t>
      </w:r>
      <w:r w:rsidRPr="002A7CC0">
        <w:rPr>
          <w:rStyle w:val="VerbatimChar"/>
          <w:rFonts w:ascii="Times New Roman" w:hAnsi="Times New Roman" w:cs="Times New Roman"/>
        </w:rPr>
        <w:t>https://www.mevzuat.gov.tr/mevzuatmetin/1.5.6698.pdf</w:t>
      </w:r>
    </w:p>
    <w:p w14:paraId="2E076AB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[26] Hu, E. J., Shen, Y., Wallis, P., Allen‑Zhu, Z., Li, Y., Wang, S., Wang, L., &amp; Chen, W. (2021). LoRA: Low‑rank adaptation of large language models. </w:t>
      </w:r>
      <w:r w:rsidRPr="002A7CC0">
        <w:rPr>
          <w:rFonts w:ascii="Times New Roman" w:hAnsi="Times New Roman" w:cs="Times New Roman"/>
          <w:i/>
          <w:iCs/>
        </w:rPr>
        <w:t>arXiv.</w:t>
      </w:r>
      <w:r w:rsidRPr="002A7CC0">
        <w:rPr>
          <w:rFonts w:ascii="Times New Roman" w:hAnsi="Times New Roman" w:cs="Times New Roman"/>
        </w:rPr>
        <w:t xml:space="preserve"> </w:t>
      </w:r>
      <w:r w:rsidRPr="002A7CC0">
        <w:rPr>
          <w:rStyle w:val="VerbatimChar"/>
          <w:rFonts w:ascii="Times New Roman" w:hAnsi="Times New Roman" w:cs="Times New Roman"/>
        </w:rPr>
        <w:t>https://arxiv.org/abs/2106.09685</w:t>
      </w:r>
    </w:p>
    <w:p w14:paraId="6D96E39F"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lastRenderedPageBreak/>
        <w:t xml:space="preserve">[27] Dettmers, T., Pagnoni, A., Holtzman, A., &amp; Zettlemoyer, L. (2023). QLoRA: Efficient finetuning of quantized LLMs. </w:t>
      </w:r>
      <w:r w:rsidRPr="002A7CC0">
        <w:rPr>
          <w:rFonts w:ascii="Times New Roman" w:hAnsi="Times New Roman" w:cs="Times New Roman"/>
          <w:i/>
          <w:iCs/>
        </w:rPr>
        <w:t>arXiv.</w:t>
      </w:r>
      <w:r w:rsidRPr="002A7CC0">
        <w:rPr>
          <w:rFonts w:ascii="Times New Roman" w:hAnsi="Times New Roman" w:cs="Times New Roman"/>
        </w:rPr>
        <w:t xml:space="preserve"> </w:t>
      </w:r>
      <w:r w:rsidRPr="002A7CC0">
        <w:rPr>
          <w:rStyle w:val="VerbatimChar"/>
          <w:rFonts w:ascii="Times New Roman" w:hAnsi="Times New Roman" w:cs="Times New Roman"/>
        </w:rPr>
        <w:t>https://arxiv.org/abs/2305.14314</w:t>
      </w:r>
    </w:p>
    <w:p w14:paraId="50A73A7B"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[28] LangChain. (n.d.). </w:t>
      </w:r>
      <w:r w:rsidRPr="002A7CC0">
        <w:rPr>
          <w:rFonts w:ascii="Times New Roman" w:hAnsi="Times New Roman" w:cs="Times New Roman"/>
          <w:i/>
          <w:iCs/>
        </w:rPr>
        <w:t>LangChain Agents documentation.</w:t>
      </w:r>
      <w:r w:rsidRPr="002A7CC0">
        <w:rPr>
          <w:rFonts w:ascii="Times New Roman" w:hAnsi="Times New Roman" w:cs="Times New Roman"/>
        </w:rPr>
        <w:t xml:space="preserve"> </w:t>
      </w:r>
      <w:r w:rsidRPr="002A7CC0">
        <w:rPr>
          <w:rStyle w:val="VerbatimChar"/>
          <w:rFonts w:ascii="Times New Roman" w:hAnsi="Times New Roman" w:cs="Times New Roman"/>
        </w:rPr>
        <w:t>https://docs.langchain.com/oss/python/langchain-agents</w:t>
      </w:r>
    </w:p>
    <w:p w14:paraId="3A7B53EE" w14:textId="77777777" w:rsidR="007A7909" w:rsidRPr="002A7CC0" w:rsidRDefault="00000000">
      <w:pPr>
        <w:pStyle w:val="BodyText"/>
        <w:rPr>
          <w:rFonts w:ascii="Times New Roman" w:hAnsi="Times New Roman" w:cs="Times New Roman"/>
        </w:rPr>
      </w:pPr>
      <w:r w:rsidRPr="002A7CC0">
        <w:rPr>
          <w:rFonts w:ascii="Times New Roman" w:hAnsi="Times New Roman" w:cs="Times New Roman"/>
        </w:rPr>
        <w:t xml:space="preserve">[29] Microsoft. (n.d.). </w:t>
      </w:r>
      <w:r w:rsidRPr="002A7CC0">
        <w:rPr>
          <w:rFonts w:ascii="Times New Roman" w:hAnsi="Times New Roman" w:cs="Times New Roman"/>
          <w:i/>
          <w:iCs/>
        </w:rPr>
        <w:t>AutoGen documentation.</w:t>
      </w:r>
      <w:r w:rsidRPr="002A7CC0">
        <w:rPr>
          <w:rFonts w:ascii="Times New Roman" w:hAnsi="Times New Roman" w:cs="Times New Roman"/>
        </w:rPr>
        <w:t xml:space="preserve"> </w:t>
      </w:r>
      <w:r w:rsidRPr="002A7CC0">
        <w:rPr>
          <w:rStyle w:val="VerbatimChar"/>
          <w:rFonts w:ascii="Times New Roman" w:hAnsi="Times New Roman" w:cs="Times New Roman"/>
        </w:rPr>
        <w:t>https://microsoft.github.io/autogen/</w:t>
      </w:r>
    </w:p>
    <w:bookmarkEnd w:id="1"/>
    <w:bookmarkEnd w:id="2"/>
    <w:bookmarkEnd w:id="26"/>
    <w:p w14:paraId="284FA3BC" w14:textId="77777777" w:rsidR="007A7909" w:rsidRPr="002A7CC0" w:rsidRDefault="00000000">
      <w:pPr>
        <w:rPr>
          <w:rFonts w:ascii="Times New Roman" w:hAnsi="Times New Roman" w:cs="Times New Roman"/>
        </w:rPr>
      </w:pPr>
      <w:r w:rsidRPr="002A7CC0">
        <w:rPr>
          <w:rFonts w:ascii="Times New Roman" w:hAnsi="Times New Roman" w:cs="Times New Roman"/>
        </w:rPr>
        <w:pict w14:anchorId="124927B6">
          <v:rect id="_x0000_i1025" style="width:0;height:1.5pt" o:hralign="center" o:hrstd="t" o:hr="t"/>
        </w:pict>
      </w:r>
      <w:bookmarkStart w:id="27" w:name="citations"/>
      <w:bookmarkEnd w:id="27"/>
    </w:p>
    <w:sectPr w:rsidR="007A7909" w:rsidRPr="002A7CC0">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CA737" w14:textId="77777777" w:rsidR="00576EFD" w:rsidRDefault="00576EFD" w:rsidP="002A7CC0">
      <w:pPr>
        <w:spacing w:after="0"/>
      </w:pPr>
      <w:r>
        <w:separator/>
      </w:r>
    </w:p>
  </w:endnote>
  <w:endnote w:type="continuationSeparator" w:id="0">
    <w:p w14:paraId="69785326" w14:textId="77777777" w:rsidR="00576EFD" w:rsidRDefault="00576EFD" w:rsidP="002A7C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126958"/>
      <w:docPartObj>
        <w:docPartGallery w:val="Page Numbers (Bottom of Page)"/>
        <w:docPartUnique/>
      </w:docPartObj>
    </w:sdtPr>
    <w:sdtEndPr>
      <w:rPr>
        <w:noProof/>
      </w:rPr>
    </w:sdtEndPr>
    <w:sdtContent>
      <w:p w14:paraId="3401834A" w14:textId="3970EA87" w:rsidR="002A7CC0" w:rsidRDefault="002A7C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2EEFA" w14:textId="77777777" w:rsidR="002A7CC0" w:rsidRDefault="002A7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CC01F" w14:textId="77777777" w:rsidR="00576EFD" w:rsidRDefault="00576EFD" w:rsidP="002A7CC0">
      <w:pPr>
        <w:spacing w:after="0"/>
      </w:pPr>
      <w:r>
        <w:separator/>
      </w:r>
    </w:p>
  </w:footnote>
  <w:footnote w:type="continuationSeparator" w:id="0">
    <w:p w14:paraId="4DA82E4B" w14:textId="77777777" w:rsidR="00576EFD" w:rsidRDefault="00576EFD" w:rsidP="002A7C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4E17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5AEF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7315742">
    <w:abstractNumId w:val="0"/>
  </w:num>
  <w:num w:numId="2" w16cid:durableId="1849710735">
    <w:abstractNumId w:val="1"/>
  </w:num>
  <w:num w:numId="3" w16cid:durableId="1507553974">
    <w:abstractNumId w:val="1"/>
  </w:num>
  <w:num w:numId="4" w16cid:durableId="908269622">
    <w:abstractNumId w:val="1"/>
  </w:num>
  <w:num w:numId="5" w16cid:durableId="1522547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7909"/>
    <w:rsid w:val="00174447"/>
    <w:rsid w:val="002A7CC0"/>
    <w:rsid w:val="00576EFD"/>
    <w:rsid w:val="007A7909"/>
    <w:rsid w:val="00E83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2B4B"/>
  <w15:docId w15:val="{51E6D1F5-D638-4D79-95F0-69639831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A7CC0"/>
    <w:pPr>
      <w:tabs>
        <w:tab w:val="center" w:pos="4536"/>
        <w:tab w:val="right" w:pos="9072"/>
      </w:tabs>
      <w:spacing w:after="0"/>
    </w:pPr>
  </w:style>
  <w:style w:type="character" w:customStyle="1" w:styleId="HeaderChar">
    <w:name w:val="Header Char"/>
    <w:basedOn w:val="DefaultParagraphFont"/>
    <w:link w:val="Header"/>
    <w:rsid w:val="002A7CC0"/>
  </w:style>
  <w:style w:type="paragraph" w:styleId="Footer">
    <w:name w:val="footer"/>
    <w:basedOn w:val="Normal"/>
    <w:link w:val="FooterChar"/>
    <w:uiPriority w:val="99"/>
    <w:rsid w:val="002A7CC0"/>
    <w:pPr>
      <w:tabs>
        <w:tab w:val="center" w:pos="4536"/>
        <w:tab w:val="right" w:pos="9072"/>
      </w:tabs>
      <w:spacing w:after="0"/>
    </w:pPr>
  </w:style>
  <w:style w:type="character" w:customStyle="1" w:styleId="FooterChar">
    <w:name w:val="Footer Char"/>
    <w:basedOn w:val="DefaultParagraphFont"/>
    <w:link w:val="Footer"/>
    <w:uiPriority w:val="99"/>
    <w:rsid w:val="002A7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3958</Words>
  <Characters>22566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Fatih Serbest</cp:lastModifiedBy>
  <cp:revision>3</cp:revision>
  <dcterms:created xsi:type="dcterms:W3CDTF">2026-03-06T06:06:00Z</dcterms:created>
  <dcterms:modified xsi:type="dcterms:W3CDTF">2026-03-06T07:49:00Z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