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240"/>
      </w:pPr>
      <w:r>
        <w:rPr>
          <w:rFonts w:ascii="Hiragino Sans GB" w:hAnsi="Hiragino Sans GB" w:eastAsia="Hiragino Sans GB"/>
          <w:b/>
          <w:color w:val="1F4D78"/>
          <w:sz w:val="50"/>
        </w:rPr>
        <w:t>尼泊尔海鲜AI线上销售系统总方案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完整版｜中国供应链进入尼泊尔的市场研究、渠道策略、AI系统与90天试点</w:t>
      </w:r>
    </w:p>
    <w:p>
      <w:pPr>
        <w:spacing w:after="360"/>
        <w:jc w:val="left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总决策摘要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研究边界与证据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市场与贸易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城市、人群与场景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品类与价格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B2B销售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B2C销售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8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TikTok专项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9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支付、配送与合规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10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AI销售系统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CRM与供应链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30／60／90天路线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风险与投入标准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执行任务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来源与待验证事项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总决策摘要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主结论  </w:t>
      </w:r>
      <w:r>
        <w:rPr>
          <w:rFonts w:ascii="Hiragino Sans GB" w:hAnsi="Hiragino Sans GB" w:eastAsia="Hiragino Sans GB"/>
          <w:color w:val="1F2937"/>
          <w:sz w:val="21"/>
        </w:rPr>
        <w:t>项目值得进入受控试点，但不适合立即做全国铺货。第一阶段只做加德满都谷地、冷冻品、真实供应、小范围采购与配送验证。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4536"/>
        <w:gridCol w:w="2880"/>
      </w:tblGrid>
      <w:tr>
        <w:trPr>
          <w:tblHeader w:val="true"/>
        </w:trP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决策问题</w:t>
            </w:r>
          </w:p>
        </w:tc>
        <w:tc>
          <w:tcPr>
            <w:tcW w:type="dxa" w:w="453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建议</w:t>
            </w:r>
          </w:p>
        </w:tc>
        <w:tc>
          <w:tcPr>
            <w:tcW w:type="dxa" w:w="28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状态与边界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进入还是等待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进入 90 天受控试点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公开研究支持试点；真实商品与当地条件待核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首个区域</w:t>
            </w:r>
          </w:p>
        </w:tc>
        <w:tc>
          <w:tcPr>
            <w:tcW w:type="dxa" w:w="45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Kathmandu＋Lalitpur＋Bhaktapur 作为一个冷链单元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工作判断，需真实配送演练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第二城市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Pokhara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谷地出现稳定补货后才进入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</w:t>
            </w:r>
          </w:p>
        </w:tc>
        <w:tc>
          <w:tcPr>
            <w:tcW w:type="dxa" w:w="45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巴沙鱼柳、HLSO／IQF虾、鱿鱼筒／圈、火锅或烧烤组合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需逐品确认成本、许可、标签和冷链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高价测试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三文鱼小量预订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不能当主销量商品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暂缓商品</w:t>
            </w:r>
          </w:p>
        </w:tc>
        <w:tc>
          <w:tcPr>
            <w:tcW w:type="dxa" w:w="45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活鲜、冰鲜、整蟹／龙虾、贝类、章鱼、海参、鲍鱼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冷链、价格、认知和证据不足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B2B主线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酒店、亚洲餐厅、冷冻经销、精品零售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先样品、厨师测试、出成率和补货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B2C主线</w:t>
            </w:r>
          </w:p>
        </w:tc>
        <w:tc>
          <w:tcPr>
            <w:tcW w:type="dxa" w:w="45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谷地家庭聚餐、火锅烧烤、年轻即烹需求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只在已确认可送区域小测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TikTok定位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发现、教育、询问与站外引导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Shop 不在官方 Nepal 市场清单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收款</w:t>
            </w:r>
          </w:p>
        </w:tc>
        <w:tc>
          <w:tcPr>
            <w:tcW w:type="dxa" w:w="45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Fonepay QR、eSewa、Khalti、货到付款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由尼泊尔本地主体接入与对账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扩大条件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至少 8 个试单单位，补货／复购不低于 30%，至少一个可复制场景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内部试点闸门，不是市场事实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停止条件</w:t>
            </w:r>
          </w:p>
        </w:tc>
        <w:tc>
          <w:tcPr>
            <w:tcW w:type="dxa" w:w="45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重大食安／合规／冷链问题，或 50 个已核实对象两轮实验后仍少于 3 个试单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立即停止或暂停</w:t>
            </w:r>
          </w:p>
        </w:tc>
      </w:tr>
    </w:tbl>
    <w:p>
      <w:pPr>
        <w:spacing w:after="40"/>
      </w:pPr>
    </w:p>
    <w:p>
      <w:pPr>
        <w:pStyle w:val="Heading1"/>
      </w:pPr>
      <w:r>
        <w:t>研究边界与证据</w:t>
      </w:r>
    </w:p>
    <w:p>
      <w:pPr>
        <w:pStyle w:val="Heading1"/>
      </w:pPr>
      <w:r>
        <w:t>判断口径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3600"/>
        <w:gridCol w:w="4248"/>
      </w:tblGrid>
      <w:tr>
        <w:trPr>
          <w:tblHeader w:val="true"/>
        </w:trPr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标记</w:t>
            </w:r>
          </w:p>
        </w:tc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2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如何使用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已确认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有官方、平台官方、企业官网或公开统计支持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可以作为当前讨论依据；动态页面在行动前再看一次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部分成立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核心方向有证据，但地区、账号、商品或执行条件尚未全部核实</w:t>
            </w:r>
          </w:p>
        </w:tc>
        <w:tc>
          <w:tcPr>
            <w:tcW w:type="dxa" w:w="42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只用于试点，不用于做强承诺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缺少本地主体、报关、商品、库存、价格、配送或账号实测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由责任方补证后才能推进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推测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从多项证据形成的工作假设</w:t>
            </w:r>
          </w:p>
        </w:tc>
        <w:tc>
          <w:tcPr>
            <w:tcW w:type="dxa" w:w="42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用小规模实验检验，不当作市场事实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3240"/>
        <w:gridCol w:w="2880"/>
      </w:tblGrid>
      <w:tr>
        <w:trPr>
          <w:tblHeader w:val="true"/>
        </w:trPr>
        <w:tc>
          <w:tcPr>
            <w:tcW w:type="dxa" w:w="32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已经完成</w:t>
            </w:r>
          </w:p>
        </w:tc>
        <w:tc>
          <w:tcPr>
            <w:tcW w:type="dxa" w:w="32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部分完成</w:t>
            </w:r>
          </w:p>
        </w:tc>
        <w:tc>
          <w:tcPr>
            <w:tcW w:type="dxa" w:w="28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尚未执行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公开市场、贸易、城市、支付、平台、竞品、合规与协会研究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城市、品类、渠道与系统方案已形成候选判断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真实账号、投放、联系、样品、订单、支付和配送</w:t>
            </w:r>
          </w:p>
        </w:tc>
      </w:tr>
      <w:tr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46 个公开来源索引</w:t>
            </w:r>
          </w:p>
        </w:tc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25 个公开组织入口，尚未联系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本地访谈、法律意见、报关答复和真实复购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21 份合作讨论 DOCX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商品评分缺少真实成本与库存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正式市场规模、商业结果与全国扩张</w:t>
            </w:r>
          </w:p>
        </w:tc>
      </w:tr>
    </w:tbl>
    <w:p>
      <w:pPr>
        <w:spacing w:after="40"/>
      </w:pPr>
    </w:p>
    <w:p>
      <w:pPr>
        <w:pStyle w:val="Heading1"/>
      </w:pPr>
      <w:r>
        <w:t>市场与贸易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6"/>
        <w:gridCol w:w="1291"/>
        <w:gridCol w:w="968"/>
        <w:gridCol w:w="1485"/>
        <w:gridCol w:w="1291"/>
        <w:gridCol w:w="2969"/>
      </w:tblGrid>
      <w:tr>
        <w:trPr>
          <w:tblHeader w:val="true"/>
        </w:trPr>
        <w:tc>
          <w:tcPr>
            <w:tcW w:type="dxa" w:w="135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指标</w:t>
            </w:r>
          </w:p>
        </w:tc>
        <w:tc>
          <w:tcPr>
            <w:tcW w:type="dxa" w:w="129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数值</w:t>
            </w:r>
          </w:p>
        </w:tc>
        <w:tc>
          <w:tcPr>
            <w:tcW w:type="dxa" w:w="96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48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29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296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意义</w:t>
            </w:r>
          </w:p>
        </w:tc>
      </w:tr>
      <w:tr>
        <w:tc>
          <w:tcPr>
            <w:tcW w:type="dxa" w:w="1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人口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29,618,118</w:t>
            </w:r>
          </w:p>
        </w:tc>
        <w:tc>
          <w:tcPr>
            <w:tcW w:type="dxa" w:w="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全国潜在消费面很大，但不能直接当作海鲜可服务市场。</w:t>
            </w:r>
          </w:p>
        </w:tc>
      </w:tr>
      <w:tr>
        <w:tc>
          <w:tcPr>
            <w:tcW w:type="dxa" w:w="13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城镇化率</w:t>
            </w:r>
          </w:p>
        </w:tc>
        <w:tc>
          <w:tcPr>
            <w:tcW w:type="dxa" w:w="12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67%</w:t>
            </w:r>
          </w:p>
        </w:tc>
        <w:tc>
          <w:tcPr>
            <w:tcW w:type="dxa" w:w="9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12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9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城市渠道的重要性较高，但仍需按冷链可服务范围缩小。</w:t>
            </w:r>
          </w:p>
        </w:tc>
      </w:tr>
      <w:tr>
        <w:tc>
          <w:tcPr>
            <w:tcW w:type="dxa" w:w="1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人均国内生产总值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1,535.9美元</w:t>
            </w:r>
          </w:p>
        </w:tc>
        <w:tc>
          <w:tcPr>
            <w:tcW w:type="dxa" w:w="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进口海鲜需要分层定价，不能用全国平均推断高端需求。</w:t>
            </w:r>
          </w:p>
        </w:tc>
      </w:tr>
      <w:tr>
        <w:tc>
          <w:tcPr>
            <w:tcW w:type="dxa" w:w="13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侨汇收入占国内生产总值</w:t>
            </w:r>
          </w:p>
        </w:tc>
        <w:tc>
          <w:tcPr>
            <w:tcW w:type="dxa" w:w="12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26.2%</w:t>
            </w:r>
          </w:p>
        </w:tc>
        <w:tc>
          <w:tcPr>
            <w:tcW w:type="dxa" w:w="9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12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9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部分城市家庭有外部收入支撑，但仍需实际价格测试。</w:t>
            </w:r>
          </w:p>
        </w:tc>
      </w:tr>
      <w:tr>
        <w:tc>
          <w:tcPr>
            <w:tcW w:type="dxa" w:w="1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本地鱼类产量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113,736吨</w:t>
            </w:r>
          </w:p>
        </w:tc>
        <w:tc>
          <w:tcPr>
            <w:tcW w:type="dxa" w:w="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2023/24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尼泊尔农业部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本地供应主要是淡水鱼，进口海鲜应强调品类差异而不是替代所有鱼类。</w:t>
            </w:r>
          </w:p>
        </w:tc>
      </w:tr>
      <w:tr>
        <w:tc>
          <w:tcPr>
            <w:tcW w:type="dxa" w:w="13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人均鱼类消费</w:t>
            </w:r>
          </w:p>
        </w:tc>
        <w:tc>
          <w:tcPr>
            <w:tcW w:type="dxa" w:w="12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约3.4千克/年</w:t>
            </w:r>
          </w:p>
        </w:tc>
        <w:tc>
          <w:tcPr>
            <w:tcW w:type="dxa" w:w="9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FAO</w:t>
            </w:r>
          </w:p>
        </w:tc>
        <w:tc>
          <w:tcPr>
            <w:tcW w:type="dxa" w:w="12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9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消费真实存在但频率不高，价格和教育限制明显。</w:t>
            </w:r>
          </w:p>
        </w:tc>
      </w:tr>
      <w:tr>
        <w:tc>
          <w:tcPr>
            <w:tcW w:type="dxa" w:w="1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HS 03进口额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约636万美元</w:t>
            </w:r>
          </w:p>
        </w:tc>
        <w:tc>
          <w:tcPr>
            <w:tcW w:type="dxa" w:w="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UN Comtrade再发布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[MEDIUM]</w:t>
            </w:r>
          </w:p>
        </w:tc>
        <w:tc>
          <w:tcPr>
            <w:tcW w:type="dxa" w:w="2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只覆盖HS 03，不包括全部加工海鲜和本地销售，因此只能视作贸易口径下限参考。</w:t>
            </w:r>
          </w:p>
        </w:tc>
      </w:tr>
      <w:tr>
        <w:tc>
          <w:tcPr>
            <w:tcW w:type="dxa" w:w="13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HS 03进口额</w:t>
            </w:r>
          </w:p>
        </w:tc>
        <w:tc>
          <w:tcPr>
            <w:tcW w:type="dxa" w:w="12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约1,520万美元</w:t>
            </w:r>
          </w:p>
        </w:tc>
        <w:tc>
          <w:tcPr>
            <w:tcW w:type="dxa" w:w="9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2021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UN Comtrade再发布</w:t>
            </w:r>
          </w:p>
        </w:tc>
        <w:tc>
          <w:tcPr>
            <w:tcW w:type="dxa" w:w="12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[MEDIUM]</w:t>
            </w:r>
          </w:p>
        </w:tc>
        <w:tc>
          <w:tcPr>
            <w:tcW w:type="dxa" w:w="29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2022同比下降约58%，进口市场波动大，不宜用单一年份外推。</w:t>
            </w:r>
          </w:p>
        </w:tc>
      </w:tr>
      <w:tr>
        <w:tc>
          <w:tcPr>
            <w:tcW w:type="dxa" w:w="1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HS 03来源国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印度54%、越南42%</w:t>
            </w:r>
          </w:p>
        </w:tc>
        <w:tc>
          <w:tcPr>
            <w:tcW w:type="dxa" w:w="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UN Comtrade再发布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[MEDIUM]</w:t>
            </w:r>
          </w:p>
        </w:tc>
        <w:tc>
          <w:tcPr>
            <w:tcW w:type="dxa" w:w="2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地理与既有供应关系给印度明显优势；越南在鱼柳等品类有基础。</w:t>
            </w:r>
          </w:p>
        </w:tc>
      </w:tr>
      <w:tr>
        <w:tc>
          <w:tcPr>
            <w:tcW w:type="dxa" w:w="13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HS 03中国来源</w:t>
            </w:r>
          </w:p>
        </w:tc>
        <w:tc>
          <w:tcPr>
            <w:tcW w:type="dxa" w:w="12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约301美元</w:t>
            </w:r>
          </w:p>
        </w:tc>
        <w:tc>
          <w:tcPr>
            <w:tcW w:type="dxa" w:w="9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UN Comtrade再发布</w:t>
            </w:r>
          </w:p>
        </w:tc>
        <w:tc>
          <w:tcPr>
            <w:tcW w:type="dxa" w:w="12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[MEDIUM]</w:t>
            </w:r>
          </w:p>
        </w:tc>
        <w:tc>
          <w:tcPr>
            <w:tcW w:type="dxa" w:w="29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当年中国份额几乎可忽略，进入需要重新建立信任和渠道。</w:t>
            </w:r>
          </w:p>
        </w:tc>
      </w:tr>
      <w:tr>
        <w:tc>
          <w:tcPr>
            <w:tcW w:type="dxa" w:w="1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HS 03品类结构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鲜冷鱼43%、鱼柳39%</w:t>
            </w:r>
          </w:p>
        </w:tc>
        <w:tc>
          <w:tcPr>
            <w:tcW w:type="dxa" w:w="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UN Comtrade再发布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[MEDIUM]</w:t>
            </w:r>
          </w:p>
        </w:tc>
        <w:tc>
          <w:tcPr>
            <w:tcW w:type="dxa" w:w="2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鱼类与鱼柳占主导；虾蟹和软体类规模较小但更具差异化。</w:t>
            </w:r>
          </w:p>
        </w:tc>
      </w:tr>
      <w:tr>
        <w:tc>
          <w:tcPr>
            <w:tcW w:type="dxa" w:w="13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旅游住宿供给</w:t>
            </w:r>
          </w:p>
        </w:tc>
        <w:tc>
          <w:tcPr>
            <w:tcW w:type="dxa" w:w="12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1,578家、62,642床</w:t>
            </w:r>
          </w:p>
        </w:tc>
        <w:tc>
          <w:tcPr>
            <w:tcW w:type="dxa" w:w="9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2024统计中的2081年数据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尼泊尔旅游部</w:t>
            </w:r>
          </w:p>
        </w:tc>
        <w:tc>
          <w:tcPr>
            <w:tcW w:type="dxa" w:w="12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9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酒店、度假村和餐厅形成可触达的B2B场景。</w:t>
            </w:r>
          </w:p>
        </w:tc>
      </w:tr>
      <w:tr>
        <w:tc>
          <w:tcPr>
            <w:tcW w:type="dxa" w:w="1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入境旅游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1,162,365人次</w:t>
            </w:r>
          </w:p>
        </w:tc>
        <w:tc>
          <w:tcPr>
            <w:tcW w:type="dxa" w:w="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尼泊尔旅游部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[MEDIUM]</w:t>
            </w:r>
          </w:p>
        </w:tc>
        <w:tc>
          <w:tcPr>
            <w:tcW w:type="dxa" w:w="2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旅游城市和酒店餐饮提供额外需求，但不能等同于海鲜采购量。</w:t>
            </w:r>
          </w:p>
        </w:tc>
      </w:tr>
      <w:tr>
        <w:tc>
          <w:tcPr>
            <w:tcW w:type="dxa" w:w="13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二维码支付</w:t>
            </w:r>
          </w:p>
        </w:tc>
        <w:tc>
          <w:tcPr>
            <w:tcW w:type="dxa" w:w="12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3,735.6万笔、1,217.77亿NPR</w:t>
            </w:r>
          </w:p>
        </w:tc>
        <w:tc>
          <w:tcPr>
            <w:tcW w:type="dxa" w:w="9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2025年9月中至10月中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12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9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二维码已是重要收款方式，独立商城应支持本地主流支付。</w:t>
            </w:r>
          </w:p>
        </w:tc>
      </w:tr>
      <w:tr>
        <w:tc>
          <w:tcPr>
            <w:tcW w:type="dxa" w:w="1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电子钱包支付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3,724.0万笔、469.54亿NPR</w:t>
            </w:r>
          </w:p>
        </w:tc>
        <w:tc>
          <w:tcPr>
            <w:tcW w:type="dxa" w:w="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2025年9月中至10月中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电子钱包适合作为线上收款选项，但实际接入需本地主体。</w:t>
            </w:r>
          </w:p>
        </w:tc>
      </w:tr>
      <w:tr>
        <w:tc>
          <w:tcPr>
            <w:tcW w:type="dxa" w:w="13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电商卡支付</w:t>
            </w:r>
          </w:p>
        </w:tc>
        <w:tc>
          <w:tcPr>
            <w:tcW w:type="dxa" w:w="12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19.62万笔、12.86亿NPR</w:t>
            </w:r>
          </w:p>
        </w:tc>
        <w:tc>
          <w:tcPr>
            <w:tcW w:type="dxa" w:w="9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2025年9月中至10月中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12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9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卡类电商支付规模明显小于钱包和二维码，货到付款仍应保留。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02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sour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i/>
          <w:color w:val="667085"/>
          <w:sz w:val="17"/>
        </w:rPr>
        <w:t>图 1｜HS 03 进口来源结构（2022）。中国当年金额极低，需重新建立渠道与信任。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02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catego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i/>
          <w:color w:val="667085"/>
          <w:sz w:val="17"/>
        </w:rPr>
        <w:t>图 2｜HS 03 进口品类结构（2022）。鱼和鱼柳占主导。</w:t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规模边界  </w:t>
      </w:r>
      <w:r>
        <w:rPr>
          <w:rFonts w:ascii="Hiragino Sans GB" w:hAnsi="Hiragino Sans GB" w:eastAsia="Hiragino Sans GB"/>
          <w:color w:val="1F2937"/>
          <w:sz w:val="21"/>
        </w:rPr>
        <w:t>2022 年 HS 03 进口约 636 万美元，只能作为历史贸易下限参考。它不等于全部海鲜消费，也不能直接转成可获得收入。</w:t>
      </w:r>
    </w:p>
    <w:p>
      <w:pPr>
        <w:pStyle w:val="Heading1"/>
      </w:pPr>
      <w:r>
        <w:t>城市、人群与场景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698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_sc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9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i/>
          <w:color w:val="667085"/>
          <w:sz w:val="17"/>
        </w:rPr>
        <w:t>图 3｜城市评分用于安排试点顺序，不代表城市销售规模。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3"/>
        <w:gridCol w:w="669"/>
        <w:gridCol w:w="966"/>
        <w:gridCol w:w="1263"/>
        <w:gridCol w:w="3194"/>
        <w:gridCol w:w="817"/>
        <w:gridCol w:w="1188"/>
      </w:tblGrid>
      <w:tr>
        <w:trPr>
          <w:tblHeader w:val="true"/>
        </w:trPr>
        <w:tc>
          <w:tcPr>
            <w:tcW w:type="dxa" w:w="12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城市</w:t>
            </w:r>
          </w:p>
        </w:tc>
        <w:tc>
          <w:tcPr>
            <w:tcW w:type="dxa" w:w="66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评分</w:t>
            </w:r>
          </w:p>
        </w:tc>
        <w:tc>
          <w:tcPr>
            <w:tcW w:type="dxa" w:w="96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12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319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理由</w:t>
            </w:r>
          </w:p>
        </w:tc>
        <w:tc>
          <w:tcPr>
            <w:tcW w:type="dxa" w:w="81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  <w:tc>
          <w:tcPr>
            <w:tcW w:type="dxa" w:w="11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Kathmandu</w:t>
            </w:r>
          </w:p>
        </w:tc>
        <w:tc>
          <w:tcPr>
            <w:tcW w:type="dxa" w:w="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91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第一优先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首批启动</w:t>
            </w:r>
          </w:p>
        </w:tc>
        <w:tc>
          <w:tcPr>
            <w:tcW w:type="dxa" w:w="31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人口与商业密度最高；酒店、协会、线上零售和海鲜在售证据最集中。</w:t>
            </w:r>
          </w:p>
        </w:tc>
        <w:tc>
          <w:tcPr>
            <w:tcW w:type="dxa" w:w="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S02,S03,S04,S28,S29,S34,S36,S38</w:t>
            </w:r>
          </w:p>
        </w:tc>
      </w:tr>
      <w:tr>
        <w:tc>
          <w:tcPr>
            <w:tcW w:type="dxa" w:w="12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Lalitpur</w:t>
            </w:r>
          </w:p>
        </w:tc>
        <w:tc>
          <w:tcPr>
            <w:tcW w:type="dxa" w:w="6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87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第一优先</w:t>
            </w:r>
          </w:p>
        </w:tc>
        <w:tc>
          <w:tcPr>
            <w:tcW w:type="dxa" w:w="12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与Kathmandu同一配送单元启动</w:t>
            </w:r>
          </w:p>
        </w:tc>
        <w:tc>
          <w:tcPr>
            <w:tcW w:type="dxa" w:w="31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高密度城市、餐饮与Kanomama所在地，适合并入谷地服务圈。</w:t>
            </w:r>
          </w:p>
        </w:tc>
        <w:tc>
          <w:tcPr>
            <w:tcW w:type="dxa" w:w="8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  <w:tc>
          <w:tcPr>
            <w:tcW w:type="dxa" w:w="11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S02,S03,S29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Bhaktapur</w:t>
            </w:r>
          </w:p>
        </w:tc>
        <w:tc>
          <w:tcPr>
            <w:tcW w:type="dxa" w:w="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81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第一优先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与谷地同批但限配送半径</w:t>
            </w:r>
          </w:p>
        </w:tc>
        <w:tc>
          <w:tcPr>
            <w:tcW w:type="dxa" w:w="31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可共享谷地渠道；需要实际冷链时效确认。</w:t>
            </w:r>
          </w:p>
        </w:tc>
        <w:tc>
          <w:tcPr>
            <w:tcW w:type="dxa" w:w="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S02,S28,S34</w:t>
            </w:r>
          </w:p>
        </w:tc>
      </w:tr>
      <w:tr>
        <w:tc>
          <w:tcPr>
            <w:tcW w:type="dxa" w:w="12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Pokhara</w:t>
            </w:r>
          </w:p>
        </w:tc>
        <w:tc>
          <w:tcPr>
            <w:tcW w:type="dxa" w:w="6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75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第二优先</w:t>
            </w:r>
          </w:p>
        </w:tc>
        <w:tc>
          <w:tcPr>
            <w:tcW w:type="dxa" w:w="12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谷地复购稳定后进入</w:t>
            </w:r>
          </w:p>
        </w:tc>
        <w:tc>
          <w:tcPr>
            <w:tcW w:type="dxa" w:w="31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旅游与酒店餐饮强，Foodmandu和连锁零售有入口；冷链承接需实测。</w:t>
            </w:r>
          </w:p>
        </w:tc>
        <w:tc>
          <w:tcPr>
            <w:tcW w:type="dxa" w:w="8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  <w:tc>
          <w:tcPr>
            <w:tcW w:type="dxa" w:w="11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S03,S04,S05,S28,S34,S37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Bharatpur / Chitwan</w:t>
            </w:r>
          </w:p>
        </w:tc>
        <w:tc>
          <w:tcPr>
            <w:tcW w:type="dxa" w:w="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64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观察与预建名单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60天后视履约验证</w:t>
            </w:r>
          </w:p>
        </w:tc>
        <w:tc>
          <w:tcPr>
            <w:tcW w:type="dxa" w:w="31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人口增长、旅游和餐饮分会存在；高端进口海鲜公开证据少。</w:t>
            </w:r>
          </w:p>
        </w:tc>
        <w:tc>
          <w:tcPr>
            <w:tcW w:type="dxa" w:w="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LOW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S03,S28,S38</w:t>
            </w:r>
          </w:p>
        </w:tc>
      </w:tr>
      <w:tr>
        <w:tc>
          <w:tcPr>
            <w:tcW w:type="dxa" w:w="12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Butwal</w:t>
            </w:r>
          </w:p>
        </w:tc>
        <w:tc>
          <w:tcPr>
            <w:tcW w:type="dxa" w:w="6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59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观察</w:t>
            </w:r>
          </w:p>
        </w:tc>
        <w:tc>
          <w:tcPr>
            <w:tcW w:type="dxa" w:w="12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90天后再判断</w:t>
            </w:r>
          </w:p>
        </w:tc>
        <w:tc>
          <w:tcPr>
            <w:tcW w:type="dxa" w:w="31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Foodmandu和连锁零售有覆盖线索，但海鲜需求与冷链证据不足。</w:t>
            </w:r>
          </w:p>
        </w:tc>
        <w:tc>
          <w:tcPr>
            <w:tcW w:type="dxa" w:w="8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LOW</w:t>
            </w:r>
          </w:p>
        </w:tc>
        <w:tc>
          <w:tcPr>
            <w:tcW w:type="dxa" w:w="11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S28,S34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Biratnagar</w:t>
            </w:r>
          </w:p>
        </w:tc>
        <w:tc>
          <w:tcPr>
            <w:tcW w:type="dxa" w:w="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57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观察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不在首阶段投流</w:t>
            </w:r>
          </w:p>
        </w:tc>
        <w:tc>
          <w:tcPr>
            <w:tcW w:type="dxa" w:w="31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商业城市且靠近印度供应通道，竞争与价格压力较高。</w:t>
            </w:r>
          </w:p>
        </w:tc>
        <w:tc>
          <w:tcPr>
            <w:tcW w:type="dxa" w:w="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LOW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S03,S34</w:t>
            </w:r>
          </w:p>
        </w:tc>
      </w:tr>
      <w:tr>
        <w:tc>
          <w:tcPr>
            <w:tcW w:type="dxa" w:w="12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Birgunj</w:t>
            </w:r>
          </w:p>
        </w:tc>
        <w:tc>
          <w:tcPr>
            <w:tcW w:type="dxa" w:w="6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55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观察</w:t>
            </w:r>
          </w:p>
        </w:tc>
        <w:tc>
          <w:tcPr>
            <w:tcW w:type="dxa" w:w="12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优先做供应与渠道访谈</w:t>
            </w:r>
          </w:p>
        </w:tc>
        <w:tc>
          <w:tcPr>
            <w:tcW w:type="dxa" w:w="31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重要口岸与商业城市，但消费端和冷链零售证据不足。</w:t>
            </w:r>
          </w:p>
        </w:tc>
        <w:tc>
          <w:tcPr>
            <w:tcW w:type="dxa" w:w="8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LOW</w:t>
            </w:r>
          </w:p>
        </w:tc>
        <w:tc>
          <w:tcPr>
            <w:tcW w:type="dxa" w:w="11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S03,S34</w:t>
            </w:r>
          </w:p>
        </w:tc>
      </w:tr>
    </w:tbl>
    <w:p>
      <w:pPr>
        <w:spacing w:after="40"/>
      </w:pPr>
    </w:p>
    <w:p>
      <w:pPr>
        <w:pStyle w:val="Heading2"/>
      </w:pPr>
      <w:r>
        <w:t>B2B群体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48"/>
        <w:gridCol w:w="1008"/>
        <w:gridCol w:w="3024"/>
        <w:gridCol w:w="2088"/>
        <w:gridCol w:w="792"/>
      </w:tblGrid>
      <w:tr>
        <w:trPr>
          <w:tblHeader w:val="true"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群体</w:t>
            </w:r>
          </w:p>
        </w:tc>
        <w:tc>
          <w:tcPr>
            <w:tcW w:type="dxa" w:w="6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评分</w:t>
            </w:r>
          </w:p>
        </w:tc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需求逻辑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首要验证</w:t>
            </w:r>
          </w:p>
        </w:tc>
        <w:tc>
          <w:tcPr>
            <w:tcW w:type="dxa" w:w="7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来源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高端酒店与度假村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88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稳定菜单、宴会和早餐/自助餐需求；HAN名录可触达。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试样、厨师测试、交货稳定性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S36,S37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日料、韩餐、中餐、西餐与火锅门店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86</w:t>
            </w:r>
          </w:p>
        </w:tc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品类适配明确，虾、鱿鱼、鱼柳、三文鱼可直接进入菜品测试。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厨师反馈、出成率、菜单毛利</w:t>
            </w:r>
          </w:p>
        </w:tc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S38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冷冻食品经销与批发单位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83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可放大覆盖并承接冷库与配送；同时也可能是竞争者。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区域、冷库、最低订货量、账期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S29,S30,S33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高端食品店与连锁超市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80</w:t>
            </w:r>
          </w:p>
        </w:tc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家庭包装与即烹产品需要零售陈列和信任背书。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上架费、损耗、退货、条码、促销</w:t>
            </w:r>
          </w:p>
        </w:tc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S34,S35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宴会与婚庆餐饮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72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单次需求大但波动和价格敏感明显。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档期、套餐、定金、食安责任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S38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旅游餐饮供应单位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69</w:t>
            </w:r>
          </w:p>
        </w:tc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可触达酒店、度假村和旅游餐饮，但供货稳定性要求高。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覆盖城市、冷链交接和回款</w:t>
            </w:r>
          </w:p>
        </w:tc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S36,S39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云厨房与外卖餐饮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66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可快速测试新品，但持续采购量和品牌呈现有限。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单店销量、包装和配送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S28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企业食堂与团餐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58</w:t>
            </w:r>
          </w:p>
        </w:tc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暂缓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可能有量，但价格、招采与菜单接受度不确定。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招采周期和预算</w:t>
            </w:r>
          </w:p>
        </w:tc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S39,S40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海鲜进口与加工单位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55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谨慎合作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可能拥有资质与冷链，也可能与本项目直接竞争。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边界、区域和信息保密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S29,S30</w:t>
            </w:r>
          </w:p>
        </w:tc>
      </w:tr>
    </w:tbl>
    <w:p>
      <w:pPr>
        <w:spacing w:after="40"/>
      </w:pPr>
    </w:p>
    <w:p>
      <w:pPr>
        <w:pStyle w:val="Heading2"/>
      </w:pPr>
      <w:r>
        <w:t>B2C群体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648"/>
        <w:gridCol w:w="1080"/>
        <w:gridCol w:w="3384"/>
        <w:gridCol w:w="2016"/>
      </w:tblGrid>
      <w:tr>
        <w:trPr>
          <w:tblHeader w:val="true"/>
        </w:trPr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群体</w:t>
            </w:r>
          </w:p>
        </w:tc>
        <w:tc>
          <w:tcPr>
            <w:tcW w:type="dxa" w:w="6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评分</w:t>
            </w:r>
          </w:p>
        </w:tc>
        <w:tc>
          <w:tcPr>
            <w:tcW w:type="dxa" w:w="10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3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需求逻辑</w:t>
            </w:r>
          </w:p>
        </w:tc>
        <w:tc>
          <w:tcPr>
            <w:tcW w:type="dxa" w:w="20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首要验证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加德满都谷地中高收入家庭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有购买力和家庭配送条件，适合500克至1千克包装。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真实下单、复购、拒绝原因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火锅、烧烤与家庭聚餐人群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87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3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场景强、内容表现好，适合组合装与简单做法。</w:t>
            </w:r>
          </w:p>
        </w:tc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组合装转化、聚餐前购买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在尼外国人与中国人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对进口海鲜更熟悉，可作为早期验证，不可代替本地需求。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语言偏好、复购、产品认知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年轻上班族与即烹需求人群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82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3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需要少处理、定量包装和清晰做法。</w:t>
            </w:r>
          </w:p>
        </w:tc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15分钟做法内容、下单时段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美食爱好者与主厨内容关注者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78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愿意学习新做法，适合新品内容测试。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收藏、咨询、试购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健身与高蛋白饮食人群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68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3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鱼柳和虾适配，但不能做未经证实的健康功效承诺。</w:t>
            </w:r>
          </w:p>
        </w:tc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营养信息与实际购买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节日与送礼人群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需要包装、价格和品牌信任，供应资料不足前不启动。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礼盒概念与价格测试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普通家庭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49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暂缓广投</w:t>
            </w:r>
          </w:p>
        </w:tc>
        <w:tc>
          <w:tcPr>
            <w:tcW w:type="dxa" w:w="33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全国收入与冷链差异大，进口海鲜可能价格过高。</w:t>
            </w:r>
          </w:p>
        </w:tc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低价鱼柳和小包装测试</w:t>
            </w:r>
          </w:p>
        </w:tc>
      </w:tr>
    </w:tbl>
    <w:p>
      <w:pPr>
        <w:spacing w:after="40"/>
      </w:pPr>
    </w:p>
    <w:p>
      <w:pPr>
        <w:pStyle w:val="Heading2"/>
      </w:pPr>
      <w:r>
        <w:t>消费场景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"/>
        <w:gridCol w:w="3024"/>
        <w:gridCol w:w="1008"/>
        <w:gridCol w:w="2448"/>
      </w:tblGrid>
      <w:tr>
        <w:trPr>
          <w:tblHeader w:val="true"/>
        </w:trPr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7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适合品类</w:t>
            </w:r>
          </w:p>
        </w:tc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24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首要验证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餐厅菜品与酒店自助餐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91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虾、鱿鱼、鱼柳、三文鱼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B2B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厨师试样和出成率</w:t>
            </w:r>
          </w:p>
        </w:tc>
      </w:tr>
      <w:tr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家庭火锅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89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虾、鱿鱼圈、鱼片、组合装</w:t>
            </w:r>
          </w:p>
        </w:tc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B2C</w:t>
            </w:r>
          </w:p>
        </w:tc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组合装下单与复购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家庭烧烤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86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虾、鱿鱼、鱼柳、调味即烹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B2C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周末与节日需求</w:t>
            </w:r>
          </w:p>
        </w:tc>
      </w:tr>
      <w:tr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15分钟家庭快手菜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84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去壳虾、鱼柳、鱿鱼圈</w:t>
            </w:r>
          </w:p>
        </w:tc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B2C</w:t>
            </w:r>
          </w:p>
        </w:tc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做法清晰与少处理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酒店宴会与婚庆餐饮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75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虾、鱼柳、鱿鱼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B2B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档期和大包装报价</w:t>
            </w:r>
          </w:p>
        </w:tc>
      </w:tr>
      <w:tr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高端聚餐与礼赠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68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三文鱼、龙虾候选</w:t>
            </w:r>
          </w:p>
        </w:tc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B2B/B2C</w:t>
            </w:r>
          </w:p>
        </w:tc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价格和包装先验证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健身高蛋白餐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66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鱼柳、虾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B2C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营养资料必须真实</w:t>
            </w:r>
          </w:p>
        </w:tc>
      </w:tr>
    </w:tbl>
    <w:p>
      <w:pPr>
        <w:spacing w:after="40"/>
      </w:pPr>
    </w:p>
    <w:p>
      <w:pPr>
        <w:pStyle w:val="Heading1"/>
      </w:pPr>
      <w:r>
        <w:t>品类与价格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8"/>
        <w:gridCol w:w="802"/>
        <w:gridCol w:w="1137"/>
        <w:gridCol w:w="535"/>
        <w:gridCol w:w="535"/>
        <w:gridCol w:w="535"/>
        <w:gridCol w:w="1070"/>
        <w:gridCol w:w="1337"/>
        <w:gridCol w:w="1871"/>
      </w:tblGrid>
      <w:tr>
        <w:trPr>
          <w:tblHeader w:val="true"/>
        </w:trPr>
        <w:tc>
          <w:tcPr>
            <w:tcW w:type="dxa" w:w="153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商品方向</w:t>
            </w:r>
          </w:p>
        </w:tc>
        <w:tc>
          <w:tcPr>
            <w:tcW w:type="dxa" w:w="80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类别</w:t>
            </w:r>
          </w:p>
        </w:tc>
        <w:tc>
          <w:tcPr>
            <w:tcW w:type="dxa" w:w="113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形态</w:t>
            </w:r>
          </w:p>
        </w:tc>
        <w:tc>
          <w:tcPr>
            <w:tcW w:type="dxa" w:w="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B2B</w:t>
            </w:r>
          </w:p>
        </w:tc>
        <w:tc>
          <w:tcPr>
            <w:tcW w:type="dxa" w:w="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B2C</w:t>
            </w:r>
          </w:p>
        </w:tc>
        <w:tc>
          <w:tcPr>
            <w:tcW w:type="dxa" w:w="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评分</w:t>
            </w:r>
          </w:p>
        </w:tc>
        <w:tc>
          <w:tcPr>
            <w:tcW w:type="dxa" w:w="107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结论</w:t>
            </w:r>
          </w:p>
        </w:tc>
        <w:tc>
          <w:tcPr>
            <w:tcW w:type="dxa" w:w="133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公开价格</w:t>
            </w:r>
          </w:p>
        </w:tc>
        <w:tc>
          <w:tcPr>
            <w:tcW w:type="dxa" w:w="187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依据</w:t>
            </w:r>
          </w:p>
        </w:tc>
      </w:tr>
      <w:t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冷冻去骨鱼柳（巴沙/龙利方向）</w:t>
            </w:r>
          </w:p>
        </w:tc>
        <w:tc>
          <w:tcPr>
            <w:tcW w:type="dxa" w:w="8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鱼类</w:t>
            </w:r>
          </w:p>
        </w:tc>
        <w:tc>
          <w:tcPr>
            <w:tcW w:type="dxa" w:w="1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冷冻鱼柳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83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首批测试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约900 NPR/千克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尼泊尔进口结构中鱼柳占比高，线上已有巴沙鱼柳与加工品。</w:t>
            </w:r>
          </w:p>
        </w:tc>
      </w:tr>
      <w:tr>
        <w:tc>
          <w:tcPr>
            <w:tcW w:type="dxa" w:w="15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裹粉鱼条/鱼块</w:t>
            </w:r>
          </w:p>
        </w:tc>
        <w:tc>
          <w:tcPr>
            <w:tcW w:type="dxa" w:w="8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鱼类加工品</w:t>
            </w:r>
          </w:p>
        </w:tc>
        <w:tc>
          <w:tcPr>
            <w:tcW w:type="dxa" w:w="11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冷冻即烹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81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首批测试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约690 NPR/500克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Valley Cold Store已有巴沙鱼条和鱼块，说明方便型产品存在。</w:t>
            </w:r>
          </w:p>
        </w:tc>
      </w:tr>
      <w:t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HLSO冷冻虾 21/25</w:t>
            </w:r>
          </w:p>
        </w:tc>
        <w:tc>
          <w:tcPr>
            <w:tcW w:type="dxa" w:w="8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虾类</w:t>
            </w:r>
          </w:p>
        </w:tc>
        <w:tc>
          <w:tcPr>
            <w:tcW w:type="dxa" w:w="1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带头带壳冷冻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86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首批测试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约3,600-3,700 NPR/标示包装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多个本地页面有同类规格，价格与场景清晰。</w:t>
            </w:r>
          </w:p>
        </w:tc>
      </w:tr>
      <w:tr>
        <w:tc>
          <w:tcPr>
            <w:tcW w:type="dxa" w:w="15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IQF去壳去肠线虾 31/40</w:t>
            </w:r>
          </w:p>
        </w:tc>
        <w:tc>
          <w:tcPr>
            <w:tcW w:type="dxa" w:w="8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虾类</w:t>
            </w:r>
          </w:p>
        </w:tc>
        <w:tc>
          <w:tcPr>
            <w:tcW w:type="dxa" w:w="11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单冻净菜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89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首批测试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同类页面约1,250 NPR，规格未完整披露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即烹便利性强；需要供应方提供净重、冰衣和规格证据。</w:t>
            </w:r>
          </w:p>
        </w:tc>
      </w:tr>
      <w:t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冷冻鱿鱼筒</w:t>
            </w:r>
          </w:p>
        </w:tc>
        <w:tc>
          <w:tcPr>
            <w:tcW w:type="dxa" w:w="8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鱿鱼</w:t>
            </w:r>
          </w:p>
        </w:tc>
        <w:tc>
          <w:tcPr>
            <w:tcW w:type="dxa" w:w="1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清洁鱿鱼筒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82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首批测试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约1,595 NPR/标示包装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本地海鲜商已有明确在售价格，餐饮和家庭烧烤均适配。</w:t>
            </w:r>
          </w:p>
        </w:tc>
      </w:tr>
      <w:tr>
        <w:tc>
          <w:tcPr>
            <w:tcW w:type="dxa" w:w="15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冷冻鱿鱼圈</w:t>
            </w:r>
          </w:p>
        </w:tc>
        <w:tc>
          <w:tcPr>
            <w:tcW w:type="dxa" w:w="8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鱿鱼</w:t>
            </w:r>
          </w:p>
        </w:tc>
        <w:tc>
          <w:tcPr>
            <w:tcW w:type="dxa" w:w="11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切圈即烹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82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首批测试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约1,200 NPR，规格需复核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本地页面已有鱿鱼圈，适合油炸、烧烤和火锅。</w:t>
            </w:r>
          </w:p>
        </w:tc>
      </w:tr>
      <w:t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海鲜火锅组合</w:t>
            </w:r>
          </w:p>
        </w:tc>
        <w:tc>
          <w:tcPr>
            <w:tcW w:type="dxa" w:w="8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组合装</w:t>
            </w:r>
          </w:p>
        </w:tc>
        <w:tc>
          <w:tcPr>
            <w:tcW w:type="dxa" w:w="1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冷冻多品组合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82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首批概念测试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可把多品类转成一次消费场景，但必须解决配比、过敏原和保质期。</w:t>
            </w:r>
          </w:p>
        </w:tc>
      </w:tr>
      <w:tr>
        <w:tc>
          <w:tcPr>
            <w:tcW w:type="dxa" w:w="15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海鲜烧烤组合</w:t>
            </w:r>
          </w:p>
        </w:tc>
        <w:tc>
          <w:tcPr>
            <w:tcW w:type="dxa" w:w="8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组合装</w:t>
            </w:r>
          </w:p>
        </w:tc>
        <w:tc>
          <w:tcPr>
            <w:tcW w:type="dxa" w:w="11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串制或分格冷冻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82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首批概念测试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周末与聚餐内容表现强，需先做口味与烹饪方式测试。</w:t>
            </w:r>
          </w:p>
        </w:tc>
      </w:tr>
      <w:t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蒜香/香辣即烹虾</w:t>
            </w:r>
          </w:p>
        </w:tc>
        <w:tc>
          <w:tcPr>
            <w:tcW w:type="dxa" w:w="8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虾类加工品</w:t>
            </w:r>
          </w:p>
        </w:tc>
        <w:tc>
          <w:tcPr>
            <w:tcW w:type="dxa" w:w="1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调味冷冻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81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首批概念测试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能降低处理门槛，但需真实配料、过敏原和本地口味验证。</w:t>
            </w:r>
          </w:p>
        </w:tc>
      </w:tr>
      <w:tr>
        <w:tc>
          <w:tcPr>
            <w:tcW w:type="dxa" w:w="15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冷冻三文鱼柳/分切</w:t>
            </w:r>
          </w:p>
        </w:tc>
        <w:tc>
          <w:tcPr>
            <w:tcW w:type="dxa" w:w="8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高端鱼类</w:t>
            </w:r>
          </w:p>
        </w:tc>
        <w:tc>
          <w:tcPr>
            <w:tcW w:type="dxa" w:w="11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去皮或带皮冷冻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74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小规模高端测试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约8,900 NPR/千克；150克牛排约1,450 NPR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本地已有高价在售，适合酒店、日料和高收入家庭，不适合作为主销量品。</w:t>
            </w:r>
          </w:p>
        </w:tc>
      </w:tr>
      <w:t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冷冻罗非鱼柳</w:t>
            </w:r>
          </w:p>
        </w:tc>
        <w:tc>
          <w:tcPr>
            <w:tcW w:type="dxa" w:w="8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鱼类</w:t>
            </w:r>
          </w:p>
        </w:tc>
        <w:tc>
          <w:tcPr>
            <w:tcW w:type="dxa" w:w="1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冷冻鱼柳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78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候选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与本地淡水鱼竞争明显，需要价格和出成率优势。</w:t>
            </w:r>
          </w:p>
        </w:tc>
      </w:tr>
      <w:tr>
        <w:tc>
          <w:tcPr>
            <w:tcW w:type="dxa" w:w="15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冷冻鲭鱼</w:t>
            </w:r>
          </w:p>
        </w:tc>
        <w:tc>
          <w:tcPr>
            <w:tcW w:type="dxa" w:w="8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海鱼</w:t>
            </w:r>
          </w:p>
        </w:tc>
        <w:tc>
          <w:tcPr>
            <w:tcW w:type="dxa" w:w="11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整鱼或切段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72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候选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可能适合餐饮与在尼外国人，需要本地在售和口味验证。</w:t>
            </w:r>
          </w:p>
        </w:tc>
      </w:tr>
      <w:t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金枪鱼排</w:t>
            </w:r>
          </w:p>
        </w:tc>
        <w:tc>
          <w:tcPr>
            <w:tcW w:type="dxa" w:w="8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高端鱼类</w:t>
            </w:r>
          </w:p>
        </w:tc>
        <w:tc>
          <w:tcPr>
            <w:tcW w:type="dxa" w:w="1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冷冻分切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71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候选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适合酒店西餐和日料，家庭端价格与烹饪教育成本高。</w:t>
            </w:r>
          </w:p>
        </w:tc>
      </w:tr>
      <w:tr>
        <w:tc>
          <w:tcPr>
            <w:tcW w:type="dxa" w:w="15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冷冻墨鱼</w:t>
            </w:r>
          </w:p>
        </w:tc>
        <w:tc>
          <w:tcPr>
            <w:tcW w:type="dxa" w:w="8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软体类</w:t>
            </w:r>
          </w:p>
        </w:tc>
        <w:tc>
          <w:tcPr>
            <w:tcW w:type="dxa" w:w="11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整只或切片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71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候选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可作为鱿鱼之后的扩展品，不宜首批同时启动。</w:t>
            </w:r>
          </w:p>
        </w:tc>
      </w:tr>
      <w:t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冷冻章鱼</w:t>
            </w:r>
          </w:p>
        </w:tc>
        <w:tc>
          <w:tcPr>
            <w:tcW w:type="dxa" w:w="8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软体类</w:t>
            </w:r>
          </w:p>
        </w:tc>
        <w:tc>
          <w:tcPr>
            <w:tcW w:type="dxa" w:w="1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整只或切段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62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暂缓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内容表现强但认知、价格和做法门槛高。</w:t>
            </w:r>
          </w:p>
        </w:tc>
      </w:tr>
      <w:tr>
        <w:tc>
          <w:tcPr>
            <w:tcW w:type="dxa" w:w="15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蟹肉</w:t>
            </w:r>
          </w:p>
        </w:tc>
        <w:tc>
          <w:tcPr>
            <w:tcW w:type="dxa" w:w="8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蟹类</w:t>
            </w:r>
          </w:p>
        </w:tc>
        <w:tc>
          <w:tcPr>
            <w:tcW w:type="dxa" w:w="11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去壳冷冻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70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候选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比整蟹更容易用于餐饮，但需真伪、添加物和净含量证明。</w:t>
            </w:r>
          </w:p>
        </w:tc>
      </w:tr>
      <w:t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冷冻整蟹</w:t>
            </w:r>
          </w:p>
        </w:tc>
        <w:tc>
          <w:tcPr>
            <w:tcW w:type="dxa" w:w="8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蟹类</w:t>
            </w:r>
          </w:p>
        </w:tc>
        <w:tc>
          <w:tcPr>
            <w:tcW w:type="dxa" w:w="1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整只冷冻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56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暂缓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价格、可食率和处理门槛高，首阶段不利于复购。</w:t>
            </w:r>
          </w:p>
        </w:tc>
      </w:tr>
      <w:tr>
        <w:tc>
          <w:tcPr>
            <w:tcW w:type="dxa" w:w="15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龙虾</w:t>
            </w:r>
          </w:p>
        </w:tc>
        <w:tc>
          <w:tcPr>
            <w:tcW w:type="dxa" w:w="8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龙虾</w:t>
            </w:r>
          </w:p>
        </w:tc>
        <w:tc>
          <w:tcPr>
            <w:tcW w:type="dxa" w:w="11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整只冷冻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53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暂缓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可做高端形象品，但不适合首批验证销量。</w:t>
            </w:r>
          </w:p>
        </w:tc>
      </w:tr>
      <w:t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扇贝柱</w:t>
            </w:r>
          </w:p>
        </w:tc>
        <w:tc>
          <w:tcPr>
            <w:tcW w:type="dxa" w:w="8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贝类</w:t>
            </w:r>
          </w:p>
        </w:tc>
        <w:tc>
          <w:tcPr>
            <w:tcW w:type="dxa" w:w="1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冷冻贝柱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62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暂缓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餐饮可用，家庭认知和价格接受度需要验证。</w:t>
            </w:r>
          </w:p>
        </w:tc>
      </w:tr>
      <w:tr>
        <w:tc>
          <w:tcPr>
            <w:tcW w:type="dxa" w:w="15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青口/蛤蜊</w:t>
            </w:r>
          </w:p>
        </w:tc>
        <w:tc>
          <w:tcPr>
            <w:tcW w:type="dxa" w:w="8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贝类</w:t>
            </w:r>
          </w:p>
        </w:tc>
        <w:tc>
          <w:tcPr>
            <w:tcW w:type="dxa" w:w="11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带壳或去壳冷冻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60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暂缓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食品安全、壳重和烹饪教育提高首阶段风险。</w:t>
            </w:r>
          </w:p>
        </w:tc>
      </w:tr>
      <w:t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干虾/小鱼干</w:t>
            </w:r>
          </w:p>
        </w:tc>
        <w:tc>
          <w:tcPr>
            <w:tcW w:type="dxa" w:w="8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海鲜干货</w:t>
            </w:r>
          </w:p>
        </w:tc>
        <w:tc>
          <w:tcPr>
            <w:tcW w:type="dxa" w:w="1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干制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73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候选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干虾约2,800 NPR/250克；小鱼干约1,100 NPR/500克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物流友好且本地已有干虾和小鱼干，但需口味与用途定位。</w:t>
            </w:r>
          </w:p>
        </w:tc>
      </w:tr>
      <w:tr>
        <w:tc>
          <w:tcPr>
            <w:tcW w:type="dxa" w:w="15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罐装金枪鱼</w:t>
            </w:r>
          </w:p>
        </w:tc>
        <w:tc>
          <w:tcPr>
            <w:tcW w:type="dxa" w:w="8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海鲜熟食</w:t>
            </w:r>
          </w:p>
        </w:tc>
        <w:tc>
          <w:tcPr>
            <w:tcW w:type="dxa" w:w="11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罐装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75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候选但非差异化主线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常温物流友好，但竞争和品牌替代强。</w:t>
            </w:r>
          </w:p>
        </w:tc>
      </w:tr>
      <w:t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海参</w:t>
            </w:r>
          </w:p>
        </w:tc>
        <w:tc>
          <w:tcPr>
            <w:tcW w:type="dxa" w:w="8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高端干货</w:t>
            </w:r>
          </w:p>
        </w:tc>
        <w:tc>
          <w:tcPr>
            <w:tcW w:type="dxa" w:w="1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干制或泡发冷冻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43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不建议首阶段进入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市场教育和价格门槛过高，缺少公开在售证据。</w:t>
            </w:r>
          </w:p>
        </w:tc>
      </w:tr>
      <w:tr>
        <w:tc>
          <w:tcPr>
            <w:tcW w:type="dxa" w:w="15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鲍鱼</w:t>
            </w:r>
          </w:p>
        </w:tc>
        <w:tc>
          <w:tcPr>
            <w:tcW w:type="dxa" w:w="8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高端贝类</w:t>
            </w:r>
          </w:p>
        </w:tc>
        <w:tc>
          <w:tcPr>
            <w:tcW w:type="dxa" w:w="11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罐装或冷冻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44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不建议首阶段进入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高价、认知低且缺少本地公开证据。</w:t>
            </w:r>
          </w:p>
        </w:tc>
      </w:tr>
      <w:t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冰鲜海鱼</w:t>
            </w:r>
          </w:p>
        </w:tc>
        <w:tc>
          <w:tcPr>
            <w:tcW w:type="dxa" w:w="8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海鱼</w:t>
            </w:r>
          </w:p>
        </w:tc>
        <w:tc>
          <w:tcPr>
            <w:tcW w:type="dxa" w:w="1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鲜冷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57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不建议首阶段进入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跨境时效、温控和损耗难度高，供应资料缺失。</w:t>
            </w:r>
          </w:p>
        </w:tc>
      </w:tr>
      <w:tr>
        <w:tc>
          <w:tcPr>
            <w:tcW w:type="dxa" w:w="15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活鲜海产品</w:t>
            </w:r>
          </w:p>
        </w:tc>
        <w:tc>
          <w:tcPr>
            <w:tcW w:type="dxa" w:w="8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活鲜</w:t>
            </w:r>
          </w:p>
        </w:tc>
        <w:tc>
          <w:tcPr>
            <w:tcW w:type="dxa" w:w="11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活体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低</w:t>
            </w:r>
          </w:p>
        </w:tc>
        <w:tc>
          <w:tcPr>
            <w:tcW w:type="dxa" w:w="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38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不建议进入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未找到可靠公开价格</w:t>
            </w:r>
          </w:p>
        </w:tc>
        <w:tc>
          <w:tcPr>
            <w:tcW w:type="dxa" w:w="1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运输、存活、检疫和售后风险不适合最小成本验证。</w:t>
            </w:r>
          </w:p>
        </w:tc>
      </w:tr>
    </w:tbl>
    <w:p>
      <w:pPr>
        <w:spacing w:after="40"/>
      </w:pPr>
    </w:p>
    <w:p>
      <w:pPr>
        <w:pStyle w:val="Heading2"/>
      </w:pPr>
      <w:r>
        <w:t>公开价格样本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19"/>
        <w:gridCol w:w="1267"/>
        <w:gridCol w:w="985"/>
        <w:gridCol w:w="915"/>
        <w:gridCol w:w="845"/>
        <w:gridCol w:w="915"/>
        <w:gridCol w:w="1548"/>
        <w:gridCol w:w="633"/>
        <w:gridCol w:w="633"/>
      </w:tblGrid>
      <w:tr>
        <w:trPr>
          <w:tblHeader w:val="true"/>
        </w:trPr>
        <w:tc>
          <w:tcPr>
            <w:tcW w:type="dxa" w:w="161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商品</w:t>
            </w:r>
          </w:p>
        </w:tc>
        <w:tc>
          <w:tcPr>
            <w:tcW w:type="dxa" w:w="126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平台／企业</w:t>
            </w:r>
          </w:p>
        </w:tc>
        <w:tc>
          <w:tcPr>
            <w:tcW w:type="dxa" w:w="98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类别</w:t>
            </w:r>
          </w:p>
        </w:tc>
        <w:tc>
          <w:tcPr>
            <w:tcW w:type="dxa" w:w="91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规格</w:t>
            </w:r>
          </w:p>
        </w:tc>
        <w:tc>
          <w:tcPr>
            <w:tcW w:type="dxa" w:w="84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售价NPR</w:t>
            </w:r>
          </w:p>
        </w:tc>
        <w:tc>
          <w:tcPr>
            <w:tcW w:type="dxa" w:w="91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折算NPR/kg</w:t>
            </w:r>
          </w:p>
        </w:tc>
        <w:tc>
          <w:tcPr>
            <w:tcW w:type="dxa" w:w="15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页面状态</w:t>
            </w:r>
          </w:p>
        </w:tc>
        <w:tc>
          <w:tcPr>
            <w:tcW w:type="dxa" w:w="63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来源</w:t>
            </w:r>
          </w:p>
        </w:tc>
        <w:tc>
          <w:tcPr>
            <w:tcW w:type="dxa" w:w="63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可信度</w:t>
            </w:r>
          </w:p>
        </w:tc>
      </w:tr>
      <w:tr>
        <w:tc>
          <w:tcPr>
            <w:tcW w:type="dxa" w:w="1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Atlantic Salmon Frozen Filet (Skin off)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Kanomama</w:t>
            </w:r>
          </w:p>
        </w:tc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冷冻三文鱼柳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1千克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8900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8900</w:t>
            </w:r>
          </w:p>
        </w:tc>
        <w:tc>
          <w:tcPr>
            <w:tcW w:type="dxa" w:w="1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页面显示可加入购物车</w:t>
            </w:r>
          </w:p>
        </w:tc>
        <w:tc>
          <w:tcPr>
            <w:tcW w:type="dxa" w:w="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未明确</w:t>
            </w:r>
          </w:p>
        </w:tc>
        <w:tc>
          <w:tcPr>
            <w:tcW w:type="dxa" w:w="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2026-07-27</w:t>
            </w:r>
          </w:p>
        </w:tc>
      </w:tr>
      <w:tr>
        <w:tc>
          <w:tcPr>
            <w:tcW w:type="dxa" w:w="16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Frozen HLSO 21/25 Prawn</w:t>
            </w:r>
          </w:p>
        </w:tc>
        <w:tc>
          <w:tcPr>
            <w:tcW w:type="dxa" w:w="12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Kanomama</w:t>
            </w:r>
          </w:p>
        </w:tc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冷冻带头带壳虾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页面未明确净重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3700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  <w:tc>
          <w:tcPr>
            <w:tcW w:type="dxa" w:w="15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页面显示可加入购物车</w:t>
            </w:r>
          </w:p>
        </w:tc>
        <w:tc>
          <w:tcPr>
            <w:tcW w:type="dxa" w:w="6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页面标示印度产品图标，需逐品确认</w:t>
            </w:r>
          </w:p>
        </w:tc>
        <w:tc>
          <w:tcPr>
            <w:tcW w:type="dxa" w:w="6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2026-07-27</w:t>
            </w:r>
          </w:p>
        </w:tc>
      </w:tr>
      <w:tr>
        <w:tc>
          <w:tcPr>
            <w:tcW w:type="dxa" w:w="1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Frozen Squid Tube Tray Pack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Kanomama</w:t>
            </w:r>
          </w:p>
        </w:tc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冷冻鱿鱼筒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页面未明确净重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1595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  <w:tc>
          <w:tcPr>
            <w:tcW w:type="dxa" w:w="1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页面显示可加入购物车</w:t>
            </w:r>
          </w:p>
        </w:tc>
        <w:tc>
          <w:tcPr>
            <w:tcW w:type="dxa" w:w="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未明确</w:t>
            </w:r>
          </w:p>
        </w:tc>
        <w:tc>
          <w:tcPr>
            <w:tcW w:type="dxa" w:w="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2026-07-27</w:t>
            </w:r>
          </w:p>
        </w:tc>
      </w:tr>
      <w:tr>
        <w:tc>
          <w:tcPr>
            <w:tcW w:type="dxa" w:w="16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Prawn Frozen 21/25</w:t>
            </w:r>
          </w:p>
        </w:tc>
        <w:tc>
          <w:tcPr>
            <w:tcW w:type="dxa" w:w="12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Shree Kathmandu Suppliers</w:t>
            </w:r>
          </w:p>
        </w:tc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冷冻虾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1.8千克块装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3600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2000</w:t>
            </w:r>
          </w:p>
        </w:tc>
        <w:tc>
          <w:tcPr>
            <w:tcW w:type="dxa" w:w="15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页面存在加入购物车</w:t>
            </w:r>
          </w:p>
        </w:tc>
        <w:tc>
          <w:tcPr>
            <w:tcW w:type="dxa" w:w="6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未明确</w:t>
            </w:r>
          </w:p>
        </w:tc>
        <w:tc>
          <w:tcPr>
            <w:tcW w:type="dxa" w:w="6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2026-07-27</w:t>
            </w:r>
          </w:p>
        </w:tc>
      </w:tr>
      <w:tr>
        <w:tc>
          <w:tcPr>
            <w:tcW w:type="dxa" w:w="1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Frozen Pangasius Fillet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Foodmandu</w:t>
            </w:r>
          </w:p>
        </w:tc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冷冻巴沙鱼柳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1千克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900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900</w:t>
            </w:r>
          </w:p>
        </w:tc>
        <w:tc>
          <w:tcPr>
            <w:tcW w:type="dxa" w:w="1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页面显示商品</w:t>
            </w:r>
          </w:p>
        </w:tc>
        <w:tc>
          <w:tcPr>
            <w:tcW w:type="dxa" w:w="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未明确</w:t>
            </w:r>
          </w:p>
        </w:tc>
        <w:tc>
          <w:tcPr>
            <w:tcW w:type="dxa" w:w="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2026-07-27</w:t>
            </w:r>
          </w:p>
        </w:tc>
      </w:tr>
      <w:tr>
        <w:tc>
          <w:tcPr>
            <w:tcW w:type="dxa" w:w="16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Frozen Pangasius Steak</w:t>
            </w:r>
          </w:p>
        </w:tc>
        <w:tc>
          <w:tcPr>
            <w:tcW w:type="dxa" w:w="12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Foodmandu</w:t>
            </w:r>
          </w:p>
        </w:tc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冷冻巴沙鱼段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500克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490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980</w:t>
            </w:r>
          </w:p>
        </w:tc>
        <w:tc>
          <w:tcPr>
            <w:tcW w:type="dxa" w:w="15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页面显示商品</w:t>
            </w:r>
          </w:p>
        </w:tc>
        <w:tc>
          <w:tcPr>
            <w:tcW w:type="dxa" w:w="6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未明确</w:t>
            </w:r>
          </w:p>
        </w:tc>
        <w:tc>
          <w:tcPr>
            <w:tcW w:type="dxa" w:w="6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2026-07-27</w:t>
            </w:r>
          </w:p>
        </w:tc>
      </w:tr>
      <w:tr>
        <w:tc>
          <w:tcPr>
            <w:tcW w:type="dxa" w:w="1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Medium Prawn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Foodmandu / Nina &amp; Hager</w:t>
            </w:r>
          </w:p>
        </w:tc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冷冻虾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500克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1000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2000</w:t>
            </w:r>
          </w:p>
        </w:tc>
        <w:tc>
          <w:tcPr>
            <w:tcW w:type="dxa" w:w="1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页面显示商品</w:t>
            </w:r>
          </w:p>
        </w:tc>
        <w:tc>
          <w:tcPr>
            <w:tcW w:type="dxa" w:w="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未明确</w:t>
            </w:r>
          </w:p>
        </w:tc>
        <w:tc>
          <w:tcPr>
            <w:tcW w:type="dxa" w:w="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2026-07-27</w:t>
            </w:r>
          </w:p>
        </w:tc>
      </w:tr>
      <w:tr>
        <w:tc>
          <w:tcPr>
            <w:tcW w:type="dxa" w:w="16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Dry Shrimp</w:t>
            </w:r>
          </w:p>
        </w:tc>
        <w:tc>
          <w:tcPr>
            <w:tcW w:type="dxa" w:w="12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Foodmandu / Nina &amp; Hager</w:t>
            </w:r>
          </w:p>
        </w:tc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干虾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250克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2800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11200</w:t>
            </w:r>
          </w:p>
        </w:tc>
        <w:tc>
          <w:tcPr>
            <w:tcW w:type="dxa" w:w="15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页面显示商品</w:t>
            </w:r>
          </w:p>
        </w:tc>
        <w:tc>
          <w:tcPr>
            <w:tcW w:type="dxa" w:w="6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未明确</w:t>
            </w:r>
          </w:p>
        </w:tc>
        <w:tc>
          <w:tcPr>
            <w:tcW w:type="dxa" w:w="6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2026-07-27</w:t>
            </w:r>
          </w:p>
        </w:tc>
      </w:tr>
      <w:tr>
        <w:tc>
          <w:tcPr>
            <w:tcW w:type="dxa" w:w="1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Dry Anchovy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Foodmandu / Nina &amp; Hager</w:t>
            </w:r>
          </w:p>
        </w:tc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小鱼干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500克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1100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2200</w:t>
            </w:r>
          </w:p>
        </w:tc>
        <w:tc>
          <w:tcPr>
            <w:tcW w:type="dxa" w:w="1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页面显示商品</w:t>
            </w:r>
          </w:p>
        </w:tc>
        <w:tc>
          <w:tcPr>
            <w:tcW w:type="dxa" w:w="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未明确</w:t>
            </w:r>
          </w:p>
        </w:tc>
        <w:tc>
          <w:tcPr>
            <w:tcW w:type="dxa" w:w="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2026-07-27</w:t>
            </w:r>
          </w:p>
        </w:tc>
      </w:tr>
      <w:tr>
        <w:tc>
          <w:tcPr>
            <w:tcW w:type="dxa" w:w="16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Salmon Steak</w:t>
            </w:r>
          </w:p>
        </w:tc>
        <w:tc>
          <w:tcPr>
            <w:tcW w:type="dxa" w:w="12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Foodmandu</w:t>
            </w:r>
          </w:p>
        </w:tc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三文鱼排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150克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1450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9667</w:t>
            </w:r>
          </w:p>
        </w:tc>
        <w:tc>
          <w:tcPr>
            <w:tcW w:type="dxa" w:w="15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页面显示商品</w:t>
            </w:r>
          </w:p>
        </w:tc>
        <w:tc>
          <w:tcPr>
            <w:tcW w:type="dxa" w:w="6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未明确</w:t>
            </w:r>
          </w:p>
        </w:tc>
        <w:tc>
          <w:tcPr>
            <w:tcW w:type="dxa" w:w="6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2026-07-27</w:t>
            </w:r>
          </w:p>
        </w:tc>
      </w:tr>
      <w:tr>
        <w:tc>
          <w:tcPr>
            <w:tcW w:type="dxa" w:w="1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Frozen Rainbow Trout Fish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 Organics</w:t>
            </w:r>
          </w:p>
        </w:tc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冷冻虹鳟鱼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1千克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1700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1700</w:t>
            </w:r>
          </w:p>
        </w:tc>
        <w:tc>
          <w:tcPr>
            <w:tcW w:type="dxa" w:w="1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页面显示可加入购物车</w:t>
            </w:r>
          </w:p>
        </w:tc>
        <w:tc>
          <w:tcPr>
            <w:tcW w:type="dxa" w:w="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尼泊尔Kaski</w:t>
            </w:r>
          </w:p>
        </w:tc>
        <w:tc>
          <w:tcPr>
            <w:tcW w:type="dxa" w:w="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2026-07-27</w:t>
            </w:r>
          </w:p>
        </w:tc>
      </w:tr>
      <w:tr>
        <w:tc>
          <w:tcPr>
            <w:tcW w:type="dxa" w:w="16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IQF Prawn</w:t>
            </w:r>
          </w:p>
        </w:tc>
        <w:tc>
          <w:tcPr>
            <w:tcW w:type="dxa" w:w="12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Valley Cold Store / SewaPoint</w:t>
            </w:r>
          </w:p>
        </w:tc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单冻虾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页面未明确净重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1250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  <w:tc>
          <w:tcPr>
            <w:tcW w:type="dxa" w:w="15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页面显示加入按钮</w:t>
            </w:r>
          </w:p>
        </w:tc>
        <w:tc>
          <w:tcPr>
            <w:tcW w:type="dxa" w:w="6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未明确</w:t>
            </w:r>
          </w:p>
        </w:tc>
        <w:tc>
          <w:tcPr>
            <w:tcW w:type="dxa" w:w="6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2026-07-27</w:t>
            </w:r>
          </w:p>
        </w:tc>
      </w:tr>
      <w:tr>
        <w:tc>
          <w:tcPr>
            <w:tcW w:type="dxa" w:w="1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VCS Shrimp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Valley Cold Store / SewaPoint</w:t>
            </w:r>
          </w:p>
        </w:tc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冷冻虾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500克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850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1700</w:t>
            </w:r>
          </w:p>
        </w:tc>
        <w:tc>
          <w:tcPr>
            <w:tcW w:type="dxa" w:w="1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页面显示加入按钮</w:t>
            </w:r>
          </w:p>
        </w:tc>
        <w:tc>
          <w:tcPr>
            <w:tcW w:type="dxa" w:w="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未明确</w:t>
            </w:r>
          </w:p>
        </w:tc>
        <w:tc>
          <w:tcPr>
            <w:tcW w:type="dxa" w:w="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2026-07-27</w:t>
            </w:r>
          </w:p>
        </w:tc>
      </w:tr>
      <w:tr>
        <w:tc>
          <w:tcPr>
            <w:tcW w:type="dxa" w:w="16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Squid Rings</w:t>
            </w:r>
          </w:p>
        </w:tc>
        <w:tc>
          <w:tcPr>
            <w:tcW w:type="dxa" w:w="12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Valley Cold Store / SewaPoint</w:t>
            </w:r>
          </w:p>
        </w:tc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冷冻鱿鱼圈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页面未明确净重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1200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  <w:tc>
          <w:tcPr>
            <w:tcW w:type="dxa" w:w="15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页面显示加入按钮</w:t>
            </w:r>
          </w:p>
        </w:tc>
        <w:tc>
          <w:tcPr>
            <w:tcW w:type="dxa" w:w="6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未明确</w:t>
            </w:r>
          </w:p>
        </w:tc>
        <w:tc>
          <w:tcPr>
            <w:tcW w:type="dxa" w:w="6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2026-07-27</w:t>
            </w:r>
          </w:p>
        </w:tc>
      </w:tr>
      <w:tr>
        <w:tc>
          <w:tcPr>
            <w:tcW w:type="dxa" w:w="1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Breaded Basa Finger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Valley Cold Store / SewaPoint</w:t>
            </w:r>
          </w:p>
        </w:tc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裹粉巴沙鱼条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500克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690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1380</w:t>
            </w:r>
          </w:p>
        </w:tc>
        <w:tc>
          <w:tcPr>
            <w:tcW w:type="dxa" w:w="15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页面显示加入按钮</w:t>
            </w:r>
          </w:p>
        </w:tc>
        <w:tc>
          <w:tcPr>
            <w:tcW w:type="dxa" w:w="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未明确</w:t>
            </w:r>
          </w:p>
        </w:tc>
        <w:tc>
          <w:tcPr>
            <w:tcW w:type="dxa" w:w="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2026-07-27</w:t>
            </w:r>
          </w:p>
        </w:tc>
      </w:tr>
      <w:tr>
        <w:tc>
          <w:tcPr>
            <w:tcW w:type="dxa" w:w="16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Breaded Basa Nugget</w:t>
            </w:r>
          </w:p>
        </w:tc>
        <w:tc>
          <w:tcPr>
            <w:tcW w:type="dxa" w:w="12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Valley Cold Store / SewaPoint</w:t>
            </w:r>
          </w:p>
        </w:tc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裹粉巴沙鱼块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500克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690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1380</w:t>
            </w:r>
          </w:p>
        </w:tc>
        <w:tc>
          <w:tcPr>
            <w:tcW w:type="dxa" w:w="15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页面显示加入按钮</w:t>
            </w:r>
          </w:p>
        </w:tc>
        <w:tc>
          <w:tcPr>
            <w:tcW w:type="dxa" w:w="6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未明确</w:t>
            </w:r>
          </w:p>
        </w:tc>
        <w:tc>
          <w:tcPr>
            <w:tcW w:type="dxa" w:w="63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2026-07-27</w:t>
            </w:r>
          </w:p>
        </w:tc>
      </w:tr>
    </w:tbl>
    <w:p>
      <w:pPr>
        <w:spacing w:after="40"/>
      </w:pP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定价原则  </w:t>
      </w:r>
      <w:r>
        <w:rPr>
          <w:rFonts w:ascii="Hiragino Sans GB" w:hAnsi="Hiragino Sans GB" w:eastAsia="Hiragino Sans GB"/>
          <w:color w:val="1F2937"/>
          <w:sz w:val="21"/>
        </w:rPr>
        <w:t>比较净重、冰衣、规格、处理方式、可食用比例、运输与损耗。供应方落地成本完成前，不以公开零售价反推利润。</w:t>
      </w:r>
    </w:p>
    <w:p>
      <w:pPr>
        <w:pStyle w:val="Heading1"/>
      </w:pPr>
      <w:r>
        <w:t>B2B销售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主线  </w:t>
      </w:r>
      <w:r>
        <w:rPr>
          <w:rFonts w:ascii="Hiragino Sans GB" w:hAnsi="Hiragino Sans GB" w:eastAsia="Hiragino Sans GB"/>
          <w:color w:val="1F2937"/>
          <w:sz w:val="21"/>
        </w:rPr>
        <w:t>线上发现＋人工沟通＋真实样品＋可追溯履约＋补货判断。名单数量和样品数量不是最终结果。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40"/>
        <w:gridCol w:w="1040"/>
        <w:gridCol w:w="1625"/>
        <w:gridCol w:w="1755"/>
        <w:gridCol w:w="780"/>
        <w:gridCol w:w="1430"/>
        <w:gridCol w:w="1040"/>
        <w:gridCol w:w="650"/>
      </w:tblGrid>
      <w:tr>
        <w:trPr>
          <w:tblHeader w:val="true"/>
        </w:trPr>
        <w:tc>
          <w:tcPr>
            <w:tcW w:type="dxa" w:w="10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渠道</w:t>
            </w:r>
          </w:p>
        </w:tc>
        <w:tc>
          <w:tcPr>
            <w:tcW w:type="dxa" w:w="10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可用性</w:t>
            </w:r>
          </w:p>
        </w:tc>
        <w:tc>
          <w:tcPr>
            <w:tcW w:type="dxa" w:w="16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适合对象</w:t>
            </w:r>
          </w:p>
        </w:tc>
        <w:tc>
          <w:tcPr>
            <w:tcW w:type="dxa" w:w="17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推进方式</w:t>
            </w:r>
          </w:p>
        </w:tc>
        <w:tc>
          <w:tcPr>
            <w:tcW w:type="dxa" w:w="7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AI作用</w:t>
            </w:r>
          </w:p>
        </w:tc>
        <w:tc>
          <w:tcPr>
            <w:tcW w:type="dxa" w:w="143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风险</w:t>
            </w:r>
          </w:p>
        </w:tc>
        <w:tc>
          <w:tcPr>
            <w:tcW w:type="dxa" w:w="10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指标</w:t>
            </w:r>
          </w:p>
        </w:tc>
        <w:tc>
          <w:tcPr>
            <w:tcW w:type="dxa" w:w="6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来源</w:t>
            </w:r>
          </w:p>
        </w:tc>
      </w:tr>
      <w:tr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Google Search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已确认可用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酒店、餐厅、经销单位、进口与冷冻食品商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公开页面检索→去重→官网复核→人工联系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关键词过宽；不能抓取非公开信息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每周有效新名单、回复率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S36,S37,S38,S39</w:t>
            </w:r>
          </w:p>
        </w:tc>
      </w:tr>
      <w:tr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Google Maps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已确认可用</w:t>
            </w:r>
          </w:p>
        </w:tc>
        <w:tc>
          <w:tcPr>
            <w:tcW w:type="dxa" w:w="1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本地餐厅、酒店、食品店、冷库</w:t>
            </w:r>
          </w:p>
        </w:tc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按城市和类别检索→官网二次确认</w:t>
            </w:r>
          </w:p>
        </w:tc>
        <w:tc>
          <w:tcPr>
            <w:tcW w:type="dxa" w:w="7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地图信息可能过期；联系前复核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有效联系方式率</w:t>
            </w:r>
          </w:p>
        </w:tc>
        <w:tc>
          <w:tcPr>
            <w:tcW w:type="dxa" w:w="6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Hotel Association Nepal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已确认有300+成员并提供名单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酒店与度假村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按星级与城市分组→查采购入口→人工试样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协会成员不等于采购意愿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会面数、试样数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S36,S37</w:t>
            </w:r>
          </w:p>
        </w:tc>
      </w:tr>
      <w:tr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REBAN Nepal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已确认有地区分会和餐饮成员网络</w:t>
            </w:r>
          </w:p>
        </w:tc>
        <w:tc>
          <w:tcPr>
            <w:tcW w:type="dxa" w:w="1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餐厅、酒吧、宴会餐饮</w:t>
            </w:r>
          </w:p>
        </w:tc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分会合作→餐饮名单→厨师试样</w:t>
            </w:r>
          </w:p>
        </w:tc>
        <w:tc>
          <w:tcPr>
            <w:tcW w:type="dxa" w:w="7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成员数量由协会自述；逐家仍需核验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厨师测试数</w:t>
            </w:r>
          </w:p>
        </w:tc>
        <w:tc>
          <w:tcPr>
            <w:tcW w:type="dxa" w:w="6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S38</w:t>
            </w:r>
          </w:p>
        </w:tc>
      </w:tr>
      <w:tr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FNCCI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已确认有地区与行业成员检索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经销商、商会、食品企业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地区+食品类别筛选→官网复核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类别可能不细；避免无差别触达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合格采购单位数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S39</w:t>
            </w:r>
          </w:p>
        </w:tc>
      </w:tr>
      <w:tr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Nepal Chamber of Commerce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已确认可用</w:t>
            </w:r>
          </w:p>
        </w:tc>
        <w:tc>
          <w:tcPr>
            <w:tcW w:type="dxa" w:w="1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进口、零售、技术与供应链合作单位</w:t>
            </w:r>
          </w:p>
        </w:tc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委员会引荐→一对一会谈</w:t>
            </w:r>
          </w:p>
        </w:tc>
        <w:tc>
          <w:tcPr>
            <w:tcW w:type="dxa" w:w="7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不把商会关系当成采购承诺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有效引荐数</w:t>
            </w:r>
          </w:p>
        </w:tc>
        <w:tc>
          <w:tcPr>
            <w:tcW w:type="dxa" w:w="6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S40</w:t>
            </w:r>
          </w:p>
        </w:tc>
      </w:tr>
      <w:tr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LinkedIn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平台存在，尼泊尔地区覆盖需逐账户验证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酒店采购、餐饮负责人、零售管理人员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企业优先→职位匹配→人工个性化联系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不得批量抓取或高频群发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接受连接率、回复率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Facebook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截至2026年需现场确认账号与地区可访问性</w:t>
            </w:r>
          </w:p>
        </w:tc>
        <w:tc>
          <w:tcPr>
            <w:tcW w:type="dxa" w:w="1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餐厅、酒店、食品商与社群</w:t>
            </w:r>
          </w:p>
        </w:tc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公开页面发现→官网复核→人工沟通</w:t>
            </w:r>
          </w:p>
        </w:tc>
        <w:tc>
          <w:tcPr>
            <w:tcW w:type="dxa" w:w="7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尼泊尔曾出现社交平台政策波动；不可作为唯一渠道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有效对话数</w:t>
            </w:r>
          </w:p>
        </w:tc>
        <w:tc>
          <w:tcPr>
            <w:tcW w:type="dxa" w:w="6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Instagram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截至2026年需现场确认账号与地区可访问性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餐饮、主厨、进口食品店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内容合作与私信转官网/电话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不要自动群发或冒充真人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回复率、会面率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内容平台已确认可访问</w:t>
            </w:r>
          </w:p>
        </w:tc>
        <w:tc>
          <w:tcPr>
            <w:tcW w:type="dxa" w:w="1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餐厅、主厨、零售商的公开账号</w:t>
            </w:r>
          </w:p>
        </w:tc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内容发现→官网/电话→人工商务沟通</w:t>
            </w:r>
          </w:p>
        </w:tc>
        <w:tc>
          <w:tcPr>
            <w:tcW w:type="dxa" w:w="7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Shop不支持尼泊尔；广告能力需后台确认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合作询问数</w:t>
            </w:r>
          </w:p>
        </w:tc>
        <w:tc>
          <w:tcPr>
            <w:tcW w:type="dxa" w:w="6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S22,S23,S24,S26</w:t>
            </w:r>
          </w:p>
        </w:tc>
      </w:tr>
      <w:tr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WhatsApp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需要实际号码与本地可用性确认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已有公开号码的采购单位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仅在有业务依据后点对点沟通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不得批量添加、无差别群发或反复打扰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回复与停止联系执行率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Viber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尼泊尔使用与注册状态有公开线索，需现场复核</w:t>
            </w:r>
          </w:p>
        </w:tc>
        <w:tc>
          <w:tcPr>
            <w:tcW w:type="dxa" w:w="1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本地商户与已有联系人</w:t>
            </w:r>
          </w:p>
        </w:tc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人工首触达→经同意后跟进</w:t>
            </w:r>
          </w:p>
        </w:tc>
        <w:tc>
          <w:tcPr>
            <w:tcW w:type="dxa" w:w="7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必须尊重拒绝与退订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有效对话数</w:t>
            </w:r>
          </w:p>
        </w:tc>
        <w:tc>
          <w:tcPr>
            <w:tcW w:type="dxa" w:w="6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Email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已确认可用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酒店、协会、连锁零售与企业采购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个性化邮件→7天一次跟进→最多3次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反垃圾规则与声誉风险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送达、回复、会面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企业官网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已确认是核心真值入口</w:t>
            </w:r>
          </w:p>
        </w:tc>
        <w:tc>
          <w:tcPr>
            <w:tcW w:type="dxa" w:w="1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所有采购单位</w:t>
            </w:r>
          </w:p>
        </w:tc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用于身份复核和人工联系</w:t>
            </w:r>
          </w:p>
        </w:tc>
        <w:tc>
          <w:tcPr>
            <w:tcW w:type="dxa" w:w="7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网站可能过期；与地图/协会交叉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官网复核率</w:t>
            </w:r>
          </w:p>
        </w:tc>
        <w:tc>
          <w:tcPr>
            <w:tcW w:type="dxa" w:w="6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企业黄页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可作为发现入口，质量不一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长尾餐饮与食品商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只做发现→官网或电话二次核验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低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陈旧、重复与错误较多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二次核验通过率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海关与贸易数据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有公开统计，企业级完整名单常需付费</w:t>
            </w:r>
          </w:p>
        </w:tc>
        <w:tc>
          <w:tcPr>
            <w:tcW w:type="dxa" w:w="1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进口商与品类趋势</w:t>
            </w:r>
          </w:p>
        </w:tc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先看品类与来源→再查公开企业</w:t>
            </w:r>
          </w:p>
        </w:tc>
        <w:tc>
          <w:tcPr>
            <w:tcW w:type="dxa" w:w="7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免费数据粒度有限；不伪装成完整企业名单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可验证进口单位数</w:t>
            </w:r>
          </w:p>
        </w:tc>
        <w:tc>
          <w:tcPr>
            <w:tcW w:type="dxa" w:w="6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S09,S10</w:t>
            </w:r>
          </w:p>
        </w:tc>
      </w:tr>
      <w:tr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酒店与餐厅预订平台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可作为门店发现入口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酒店、度假村、餐厅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按城市/菜系筛选→官网复核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评价与排名不代表采购能力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有效门店率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招标与采购公告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需要持续监测</w:t>
            </w:r>
          </w:p>
        </w:tc>
        <w:tc>
          <w:tcPr>
            <w:tcW w:type="dxa" w:w="1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酒店集团、机构餐饮与团餐</w:t>
            </w:r>
          </w:p>
        </w:tc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关键词订阅→人工审查→正式投标</w:t>
            </w:r>
          </w:p>
        </w:tc>
        <w:tc>
          <w:tcPr>
            <w:tcW w:type="dxa" w:w="7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低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资质和周期长，首阶段不作为主线</w:t>
            </w:r>
          </w:p>
        </w:tc>
        <w:tc>
          <w:tcPr>
            <w:tcW w:type="dxa" w:w="1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合格公告数</w:t>
            </w:r>
          </w:p>
        </w:tc>
        <w:tc>
          <w:tcPr>
            <w:tcW w:type="dxa" w:w="6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</w:r>
          </w:p>
        </w:tc>
      </w:tr>
      <w:tr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本地行业社群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需当地人员确认真实活跃度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主厨、餐饮经营者、食品商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人工引荐和小型试样会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不可用自动账号渗透或伪装身份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有效引荐数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S36,S38,S39</w:t>
            </w:r>
          </w:p>
        </w:tc>
      </w:tr>
    </w:tbl>
    <w:p>
      <w:pPr>
        <w:spacing w:after="40"/>
      </w:pPr>
    </w:p>
    <w:p>
      <w:pPr>
        <w:pStyle w:val="Heading2"/>
      </w:pPr>
      <w:r>
        <w:t>公开组织入口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900"/>
        <w:gridCol w:w="1200"/>
        <w:gridCol w:w="1020"/>
        <w:gridCol w:w="900"/>
        <w:gridCol w:w="1260"/>
        <w:gridCol w:w="540"/>
        <w:gridCol w:w="1560"/>
        <w:gridCol w:w="540"/>
      </w:tblGrid>
      <w:tr>
        <w:trPr>
          <w:tblHeader w:val="true"/>
        </w:trPr>
        <w:tc>
          <w:tcPr>
            <w:tcW w:type="dxa" w:w="14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组织</w:t>
            </w:r>
          </w:p>
        </w:tc>
        <w:tc>
          <w:tcPr>
            <w:tcW w:type="dxa" w:w="9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城市</w:t>
            </w:r>
          </w:p>
        </w:tc>
        <w:tc>
          <w:tcPr>
            <w:tcW w:type="dxa" w:w="12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类别</w:t>
            </w:r>
          </w:p>
        </w:tc>
        <w:tc>
          <w:tcPr>
            <w:tcW w:type="dxa" w:w="10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可能关系</w:t>
            </w:r>
          </w:p>
        </w:tc>
        <w:tc>
          <w:tcPr>
            <w:tcW w:type="dxa" w:w="9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公开入口</w:t>
            </w:r>
          </w:p>
        </w:tc>
        <w:tc>
          <w:tcPr>
            <w:tcW w:type="dxa" w:w="12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公开联系</w:t>
            </w:r>
          </w:p>
        </w:tc>
        <w:tc>
          <w:tcPr>
            <w:tcW w:type="dxa" w:w="5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可信度</w:t>
            </w:r>
          </w:p>
        </w:tc>
        <w:tc>
          <w:tcPr>
            <w:tcW w:type="dxa" w:w="1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建议</w:t>
            </w:r>
          </w:p>
        </w:tc>
        <w:tc>
          <w:tcPr>
            <w:tcW w:type="dxa" w:w="5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来源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K.M Food &amp; Processing / Kanomama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Lalitpur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海鲜供应、加工与零售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潜在合作或竞争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官网联系页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kmgroup@kanomama.com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先确认可合作的品类、区域和渠道边界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S29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Valley Cold Store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冷冻食品与海鲜</w:t>
            </w:r>
          </w:p>
        </w:tc>
        <w:tc>
          <w:tcPr>
            <w:tcW w:type="dxa" w:w="10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经销与零售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官网/商品页</w:t>
            </w:r>
          </w:p>
        </w:tc>
        <w:tc>
          <w:tcPr>
            <w:tcW w:type="dxa" w:w="1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business@valleycoldstore.com.np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确认进口品类、冷库、批发和配送能力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S30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Shree Kathmandu Suppliers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进口食品与冷冻虾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经销与零售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官网公开电话与邮箱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以规格和价格对标，询问批发条件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S33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Foodmandu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 / Pokhara / Bharatpur / Butwal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餐饮与杂货配送平台</w:t>
            </w:r>
          </w:p>
        </w:tc>
        <w:tc>
          <w:tcPr>
            <w:tcW w:type="dxa" w:w="10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平台合作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</w:t>
            </w:r>
          </w:p>
        </w:tc>
        <w:tc>
          <w:tcPr>
            <w:tcW w:type="dxa" w:w="1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info@foodmandu.com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确认冷冻品入驻、抽佣、配送责任和支付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S28,S31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Daraz Nepal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全国平台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综合电商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平台合作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官方商家入口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Sell on Daraz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先书面确认冷冻食品准入和仓配模式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S27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 Organics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高品质食品线上零售</w:t>
            </w:r>
          </w:p>
        </w:tc>
        <w:tc>
          <w:tcPr>
            <w:tcW w:type="dxa" w:w="10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零售合作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</w:t>
            </w:r>
          </w:p>
        </w:tc>
        <w:tc>
          <w:tcPr>
            <w:tcW w:type="dxa" w:w="1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官网公开电话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询问进口冷冻品的上架条件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S32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Bhat-Bhateni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多城市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连锁商超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零售采购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info@bbsm.com.np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联系总部采购，先做谷地门店小范围测试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S34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Bigmart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连锁零售与即时配送</w:t>
            </w:r>
          </w:p>
        </w:tc>
        <w:tc>
          <w:tcPr>
            <w:tcW w:type="dxa" w:w="10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零售采购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</w:t>
            </w:r>
          </w:p>
        </w:tc>
        <w:tc>
          <w:tcPr>
            <w:tcW w:type="dxa" w:w="1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官网联系入口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确认冷柜、入场费和即时配送温控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S35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Hotel Association Nepal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全国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酒店协会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名单与引荐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协会官网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hanmembers@gmail.com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申请按城市和星级进行采购交流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S36,S37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REBAN Kathmandu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餐饮协会分会</w:t>
            </w:r>
          </w:p>
        </w:tc>
        <w:tc>
          <w:tcPr>
            <w:tcW w:type="dxa" w:w="10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名单与试样活动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协会官网</w:t>
            </w:r>
          </w:p>
        </w:tc>
        <w:tc>
          <w:tcPr>
            <w:tcW w:type="dxa" w:w="1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官方联系入口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组织小型厨师试样会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S38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REBAN Pokhara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Pokhara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餐饮协会分会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第二阶段名单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协会官网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官方联系入口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谷地验证后再建立名单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S38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REBAN Sauraha / Chitwan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Chitwan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餐饮协会分会</w:t>
            </w:r>
          </w:p>
        </w:tc>
        <w:tc>
          <w:tcPr>
            <w:tcW w:type="dxa" w:w="10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第二阶段名单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协会官网</w:t>
            </w:r>
          </w:p>
        </w:tc>
        <w:tc>
          <w:tcPr>
            <w:tcW w:type="dxa" w:w="1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官方联系入口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先确认冷链和旅游餐饮需求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S38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FNCCI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全国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商会网络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地区与行业名单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官网成员检索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fncci@mos.com.np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筛选食品、酒店和零售相关组织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S39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Nepal Chamber of Commerce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商会</w:t>
            </w:r>
          </w:p>
        </w:tc>
        <w:tc>
          <w:tcPr>
            <w:tcW w:type="dxa" w:w="10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商业引荐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</w:t>
            </w:r>
          </w:p>
        </w:tc>
        <w:tc>
          <w:tcPr>
            <w:tcW w:type="dxa" w:w="1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官网联系入口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通过供应和商业委员会找采购对接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S40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 Marriott Hotel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高端酒店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餐饮采购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查采购或餐饮负责人并发送试样说明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Hyatt Regency Kathmandu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高端酒店</w:t>
            </w:r>
          </w:p>
        </w:tc>
        <w:tc>
          <w:tcPr>
            <w:tcW w:type="dxa" w:w="10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餐饮采购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查采购或餐饮负责人并发送试样说明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Radisson Hotel Kathmandu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高端酒店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餐饮采购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查采购或餐饮负责人并发送试样说明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The Soaltee Kathmandu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高端酒店</w:t>
            </w:r>
          </w:p>
        </w:tc>
        <w:tc>
          <w:tcPr>
            <w:tcW w:type="dxa" w:w="10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餐饮采购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查采购或餐饮负责人并发送试样说明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Dwarika's Hotel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精品高端酒店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餐饮采购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强调可追溯与高端餐饮适配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Gokarna Forest Resort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 Valley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度假村</w:t>
            </w:r>
          </w:p>
        </w:tc>
        <w:tc>
          <w:tcPr>
            <w:tcW w:type="dxa" w:w="10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餐饮采购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确认宴会与餐饮菜单需求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Hotel Himalaya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Lalitpur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高端酒店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餐饮采购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谷地同批试样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Hotel Yak &amp; Yeti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高端酒店</w:t>
            </w:r>
          </w:p>
        </w:tc>
        <w:tc>
          <w:tcPr>
            <w:tcW w:type="dxa" w:w="10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餐饮采购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谷地同批试样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Hotel Pokhara Grande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Pokhara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高端酒店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第二阶段餐饮采购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在Pokhara冷链验证后联系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Hotel Barahi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Pokhara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</w:t>
            </w:r>
          </w:p>
        </w:tc>
        <w:tc>
          <w:tcPr>
            <w:tcW w:type="dxa" w:w="10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第二阶段餐饮采购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在Pokhara冷链验证后联系</w:t>
            </w:r>
          </w:p>
        </w:tc>
        <w:tc>
          <w:tcPr>
            <w:tcW w:type="dxa" w:w="5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Tiger Palace Resort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Lumbini / Bhairahawa area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度假村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后续餐饮采购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低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不在首阶段配送承诺内</w:t>
            </w:r>
          </w:p>
        </w:tc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公开来源发现与复核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产品匹配和草稿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人工联系与需求确认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正式报价和样品批准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试单、履约与回款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补货、调整或暂停</w:t>
            </w:r>
          </w:p>
        </w:tc>
      </w:tr>
    </w:tbl>
    <w:p>
      <w:pPr>
        <w:spacing w:after="40"/>
      </w:pPr>
    </w:p>
    <w:p>
      <w:pPr>
        <w:pStyle w:val="Heading1"/>
      </w:pPr>
      <w:r>
        <w:t>B2C销售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12"/>
        <w:gridCol w:w="1328"/>
        <w:gridCol w:w="1328"/>
        <w:gridCol w:w="1644"/>
        <w:gridCol w:w="1138"/>
        <w:gridCol w:w="1328"/>
        <w:gridCol w:w="1012"/>
        <w:gridCol w:w="570"/>
      </w:tblGrid>
      <w:tr>
        <w:trPr>
          <w:tblHeader w:val="true"/>
        </w:trPr>
        <w:tc>
          <w:tcPr>
            <w:tcW w:type="dxa" w:w="10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渠道</w:t>
            </w:r>
          </w:p>
        </w:tc>
        <w:tc>
          <w:tcPr>
            <w:tcW w:type="dxa" w:w="13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可用性</w:t>
            </w:r>
          </w:p>
        </w:tc>
        <w:tc>
          <w:tcPr>
            <w:tcW w:type="dxa" w:w="13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作用</w:t>
            </w:r>
          </w:p>
        </w:tc>
        <w:tc>
          <w:tcPr>
            <w:tcW w:type="dxa" w:w="16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成交路径</w:t>
            </w:r>
          </w:p>
        </w:tc>
        <w:tc>
          <w:tcPr>
            <w:tcW w:type="dxa" w:w="113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AI作用</w:t>
            </w:r>
          </w:p>
        </w:tc>
        <w:tc>
          <w:tcPr>
            <w:tcW w:type="dxa" w:w="13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人工确认</w:t>
            </w:r>
          </w:p>
        </w:tc>
        <w:tc>
          <w:tcPr>
            <w:tcW w:type="dxa" w:w="10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指标</w:t>
            </w:r>
          </w:p>
        </w:tc>
        <w:tc>
          <w:tcPr>
            <w:tcW w:type="dxa" w:w="57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来源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TikTok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已确认内容可访问；Shop不在尼泊尔市场清单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发现、教育、评论与私信询问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站外商城/Viber/WhatsApp/电话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内容与社群回复可半自动；发布和承诺需人工确认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播放完成率、主页访问、有效询问、成交</w:t>
            </w:r>
          </w:p>
        </w:tc>
        <w:tc>
          <w:tcPr>
            <w:tcW w:type="dxa" w:w="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S22,S25,S26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Facebook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需本地实测当前稳定性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本地社群、家庭与餐饮内容</w:t>
            </w:r>
          </w:p>
        </w:tc>
        <w:tc>
          <w:tcPr>
            <w:tcW w:type="dxa" w:w="16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独立商城或消息工具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平台政策连续性风险，不作为唯一入口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触达、有效询问、站外成交</w:t>
            </w:r>
          </w:p>
        </w:tc>
        <w:tc>
          <w:tcPr>
            <w:tcW w:type="dxa" w:w="5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Instagram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需本地实测当前稳定性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美食、主厨、家庭聚餐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独立商城或消息工具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图片和视频不得虚构产品与反馈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收藏、私信、站外成交</w:t>
            </w:r>
          </w:p>
        </w:tc>
        <w:tc>
          <w:tcPr>
            <w:tcW w:type="dxa" w:w="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YouTube Shorts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需本地实测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食谱、处理方法、品牌教育</w:t>
            </w:r>
          </w:p>
        </w:tc>
        <w:tc>
          <w:tcPr>
            <w:tcW w:type="dxa" w:w="16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独立商城或搜索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转化链较长，适合沉淀内容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完播、搜索、落地页访问</w:t>
            </w:r>
          </w:p>
        </w:tc>
        <w:tc>
          <w:tcPr>
            <w:tcW w:type="dxa" w:w="5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Daraz Nepal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平台与支付方式已确认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标准化家庭包装和常温/冷冻可履约品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平台商品页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冷链品类、佣金和仓配必须书面确认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上架通过、订单、退货</w:t>
            </w:r>
          </w:p>
        </w:tc>
        <w:tc>
          <w:tcPr>
            <w:tcW w:type="dxa" w:w="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Foodmandu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已确认覆盖Kathmandu、Pokhara、Bharatpur、Butwal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本地餐饮、杂货和冷冻品</w:t>
            </w:r>
          </w:p>
        </w:tc>
        <w:tc>
          <w:tcPr>
            <w:tcW w:type="dxa" w:w="16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平台下单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供应合作、抽佣、冷链责任需商务确认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上架、转化、履约、复购</w:t>
            </w:r>
          </w:p>
        </w:tc>
        <w:tc>
          <w:tcPr>
            <w:tcW w:type="dxa" w:w="5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S28,S31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Kanomama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已确认海鲜垂直商城与谷地配送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价格和品类基准；潜在合作或竞争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自有商城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不假设可直接入驻；先做商务边界沟通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可合作范围或竞争监测</w:t>
            </w:r>
          </w:p>
        </w:tc>
        <w:tc>
          <w:tcPr>
            <w:tcW w:type="dxa" w:w="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S29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Kathmandu Organics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已确认线上配送与冷冻鳟鱼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高品质家庭食品</w:t>
            </w:r>
          </w:p>
        </w:tc>
        <w:tc>
          <w:tcPr>
            <w:tcW w:type="dxa" w:w="16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自有商城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海鲜品类有限，需洽谈是否接受进口品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合作回复、试上架</w:t>
            </w:r>
          </w:p>
        </w:tc>
        <w:tc>
          <w:tcPr>
            <w:tcW w:type="dxa" w:w="5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S32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Bigmart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已确认线上商店与加德满都快速配送宣传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大众零售与家庭即时购买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平台下单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海鲜冷链能力和入驻条件待确认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上架条件、订单</w:t>
            </w:r>
          </w:p>
        </w:tc>
        <w:tc>
          <w:tcPr>
            <w:tcW w:type="dxa" w:w="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S35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Bhat-Bhateni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已确认多城市连锁零售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家庭零售和线下信任</w:t>
            </w:r>
          </w:p>
        </w:tc>
        <w:tc>
          <w:tcPr>
            <w:tcW w:type="dxa" w:w="16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门店与可能的线上入口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采购、冷柜、条码、退货和促销需正式洽谈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上架门店、周转、补货</w:t>
            </w:r>
          </w:p>
        </w:tc>
        <w:tc>
          <w:tcPr>
            <w:tcW w:type="dxa" w:w="5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S34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独立商城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可建设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全渠道统一成交与数据沉淀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本地支付+货到付款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上线前必须接入真实库存、配送和售后真值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转化、付款、履约、复购</w:t>
            </w:r>
          </w:p>
        </w:tc>
        <w:tc>
          <w:tcPr>
            <w:tcW w:type="dxa" w:w="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S17,S20,S21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Viber / WhatsApp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需本地实测与合规设置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咨询、推荐、订单确认</w:t>
            </w:r>
          </w:p>
        </w:tc>
        <w:tc>
          <w:tcPr>
            <w:tcW w:type="dxa" w:w="16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支付链接或货到付款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只对主动询问或已同意的联系人跟进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响应时长、成交、退订</w:t>
            </w:r>
          </w:p>
        </w:tc>
        <w:tc>
          <w:tcPr>
            <w:tcW w:type="dxa" w:w="5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Messenger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需本地实测当前稳定性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社交主页咨询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独立商城或人工订单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平台稳定性与隐私风险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有效询问、转化</w:t>
            </w:r>
          </w:p>
        </w:tc>
        <w:tc>
          <w:tcPr>
            <w:tcW w:type="dxa" w:w="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Google Search / Maps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已确认可用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主动搜索海鲜、冷冻品与配送的人群</w:t>
            </w:r>
          </w:p>
        </w:tc>
        <w:tc>
          <w:tcPr>
            <w:tcW w:type="dxa" w:w="16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独立商城/电话/地图导航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需要本地搜索词和门店资料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搜索点击、电话、导航、订单</w:t>
            </w:r>
          </w:p>
        </w:tc>
        <w:tc>
          <w:tcPr>
            <w:tcW w:type="dxa" w:w="5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私域社群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需在获得同意后建立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复购、食谱和到货提醒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商城链接或人工订单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禁止未经同意拉群和高频促销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复购率、退群率</w:t>
            </w:r>
          </w:p>
        </w:tc>
        <w:tc>
          <w:tcPr>
            <w:tcW w:type="dxa" w:w="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达人合作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可行性需逐人和平台规则确认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美食、家庭、主厨与健身垂类</w:t>
            </w:r>
          </w:p>
        </w:tc>
        <w:tc>
          <w:tcPr>
            <w:tcW w:type="dxa" w:w="16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专属链接或口令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不得伪造体验；必须真实试吃和披露合作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有效询问、成交、内容成本</w:t>
            </w:r>
          </w:p>
        </w:tc>
        <w:tc>
          <w:tcPr>
            <w:tcW w:type="dxa" w:w="5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直播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普通直播能力需账号实测；直播带货不等于可用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烹饪演示、答疑和新品测试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站外下单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Shop不支持尼泊尔；价格库存必须接真值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观看、停留、有效询问</w:t>
            </w:r>
          </w:p>
        </w:tc>
        <w:tc>
          <w:tcPr>
            <w:tcW w:type="dxa" w:w="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S22,S25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餐厅联名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可通过B2B合作建立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先吃后买、主厨背书</w:t>
            </w:r>
          </w:p>
        </w:tc>
        <w:tc>
          <w:tcPr>
            <w:tcW w:type="dxa" w:w="16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餐厅二维码到商城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必须是真实合作与真实菜品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试吃、扫码、复购</w:t>
            </w:r>
          </w:p>
        </w:tc>
        <w:tc>
          <w:tcPr>
            <w:tcW w:type="dxa" w:w="5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S38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内容SEO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可建设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长期搜索和食谱教育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独立商城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需要尼泊尔语与英语人工审校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自然搜索、咨询、订单</w:t>
            </w:r>
          </w:p>
        </w:tc>
        <w:tc>
          <w:tcPr>
            <w:tcW w:type="dxa" w:w="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短视频广告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TikTok/Meta地区能力需后台确认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放大已验证素材</w:t>
            </w:r>
          </w:p>
        </w:tc>
        <w:tc>
          <w:tcPr>
            <w:tcW w:type="dxa" w:w="16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落地页/商城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待验证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不得在未验证账号和转化追踪前设大预算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获客成本、成交成本、退款</w:t>
            </w:r>
          </w:p>
        </w:tc>
        <w:tc>
          <w:tcPr>
            <w:tcW w:type="dxa" w:w="5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S23,S24</w:t>
            </w:r>
          </w:p>
        </w:tc>
      </w:tr>
    </w:tbl>
    <w:p>
      <w:pPr>
        <w:spacing w:after="40"/>
      </w:pP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建议路径  </w:t>
      </w:r>
      <w:r>
        <w:rPr>
          <w:rFonts w:ascii="Hiragino Sans GB" w:hAnsi="Hiragino Sans GB" w:eastAsia="Hiragino Sans GB"/>
          <w:color w:val="1F2937"/>
          <w:sz w:val="21"/>
        </w:rPr>
        <w:t>内容或搜索→真实商品页→WhatsApp／Viber／电话→二维码／电子钱包／货到付款→谷地冷链→售后与复购。</w:t>
      </w:r>
    </w:p>
    <w:p>
      <w:pPr>
        <w:pStyle w:val="Heading1"/>
      </w:pPr>
      <w:r>
        <w:t>TikTok专项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1"/>
        <w:gridCol w:w="1401"/>
        <w:gridCol w:w="2738"/>
        <w:gridCol w:w="1082"/>
        <w:gridCol w:w="2101"/>
        <w:gridCol w:w="637"/>
      </w:tblGrid>
      <w:tr>
        <w:trPr>
          <w:tblHeader w:val="true"/>
        </w:trPr>
        <w:tc>
          <w:tcPr>
            <w:tcW w:type="dxa" w:w="140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能力</w:t>
            </w:r>
          </w:p>
        </w:tc>
        <w:tc>
          <w:tcPr>
            <w:tcW w:type="dxa" w:w="140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273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证据或限制</w:t>
            </w:r>
          </w:p>
        </w:tc>
        <w:tc>
          <w:tcPr>
            <w:tcW w:type="dxa" w:w="108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标记</w:t>
            </w:r>
          </w:p>
        </w:tc>
        <w:tc>
          <w:tcPr>
            <w:tcW w:type="dxa" w:w="210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建议</w:t>
            </w:r>
          </w:p>
        </w:tc>
        <w:tc>
          <w:tcPr>
            <w:tcW w:type="dxa" w:w="63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</w:tr>
      <w:tr>
        <w:tc>
          <w:tcPr>
            <w:tcW w:type="dxa" w:w="1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普通账号发布内容</w:t>
            </w:r>
          </w:p>
        </w:tc>
        <w:tc>
          <w:tcPr>
            <w:tcW w:type="dxa" w:w="1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已确认平台可访问</w:t>
            </w:r>
          </w:p>
        </w:tc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尼泊尔2024年解除访问限制；仍需实际注册与发布测试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可用于市场教育与有机内容</w:t>
            </w:r>
          </w:p>
        </w:tc>
        <w:tc>
          <w:tcPr>
            <w:tcW w:type="dxa" w:w="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S26</w:t>
            </w:r>
          </w:p>
        </w:tc>
      </w:tr>
      <w:tr>
        <w:tc>
          <w:tcPr>
            <w:tcW w:type="dxa" w:w="14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商业账号</w:t>
            </w:r>
          </w:p>
        </w:tc>
        <w:tc>
          <w:tcPr>
            <w:tcW w:type="dxa" w:w="14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部分成立</w:t>
            </w:r>
          </w:p>
        </w:tc>
        <w:tc>
          <w:tcPr>
            <w:tcW w:type="dxa" w:w="27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TikTok提供商业账号，但尼泊尔本地开户、行业和功能需实测</w:t>
            </w:r>
          </w:p>
        </w:tc>
        <w:tc>
          <w:tcPr>
            <w:tcW w:type="dxa" w:w="10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[INFERRED] [MEDIUM]</w:t>
            </w:r>
          </w:p>
        </w:tc>
        <w:tc>
          <w:tcPr>
            <w:tcW w:type="dxa" w:w="21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先注册本地主体账号并记录可见功能</w:t>
            </w:r>
          </w:p>
        </w:tc>
        <w:tc>
          <w:tcPr>
            <w:tcW w:type="dxa" w:w="6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</w:r>
          </w:p>
        </w:tc>
      </w:tr>
      <w:tr>
        <w:tc>
          <w:tcPr>
            <w:tcW w:type="dxa" w:w="1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Ads自助开户</w:t>
            </w:r>
          </w:p>
        </w:tc>
        <w:tc>
          <w:tcPr>
            <w:tcW w:type="dxa" w:w="1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未确认可用</w:t>
            </w:r>
          </w:p>
        </w:tc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官方自助开户地区清单不含Nepal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不得承诺本地自助投流；用真实后台验证或联系TikTok代表</w:t>
            </w:r>
          </w:p>
        </w:tc>
        <w:tc>
          <w:tcPr>
            <w:tcW w:type="dxa" w:w="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S23</w:t>
            </w:r>
          </w:p>
        </w:tc>
      </w:tr>
      <w:tr>
        <w:tc>
          <w:tcPr>
            <w:tcW w:type="dxa" w:w="14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尼泊尔本地定向</w:t>
            </w:r>
          </w:p>
        </w:tc>
        <w:tc>
          <w:tcPr>
            <w:tcW w:type="dxa" w:w="14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待验证</w:t>
            </w:r>
          </w:p>
        </w:tc>
        <w:tc>
          <w:tcPr>
            <w:tcW w:type="dxa" w:w="27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官方说明定向选项取决于广告账号注册地，公开清单不能证明Nepal可被普通账号定向</w:t>
            </w:r>
          </w:p>
        </w:tc>
        <w:tc>
          <w:tcPr>
            <w:tcW w:type="dxa" w:w="10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1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真实广告后台截图是放量前闸门</w:t>
            </w:r>
          </w:p>
        </w:tc>
        <w:tc>
          <w:tcPr>
            <w:tcW w:type="dxa" w:w="6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S24</w:t>
            </w:r>
          </w:p>
        </w:tc>
      </w:tr>
      <w:tr>
        <w:tc>
          <w:tcPr>
            <w:tcW w:type="dxa" w:w="1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Shop</w:t>
            </w:r>
          </w:p>
        </w:tc>
        <w:tc>
          <w:tcPr>
            <w:tcW w:type="dxa" w:w="1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不可按现状使用</w:t>
            </w:r>
          </w:p>
        </w:tc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2026年6月官方市场清单不含Nepal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采用站外商城、Viber/WhatsApp或电话成交</w:t>
            </w:r>
          </w:p>
        </w:tc>
        <w:tc>
          <w:tcPr>
            <w:tcW w:type="dxa" w:w="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S22</w:t>
            </w:r>
          </w:p>
        </w:tc>
      </w:tr>
      <w:tr>
        <w:tc>
          <w:tcPr>
            <w:tcW w:type="dxa" w:w="14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商品挂载与站内支付</w:t>
            </w:r>
          </w:p>
        </w:tc>
        <w:tc>
          <w:tcPr>
            <w:tcW w:type="dxa" w:w="14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不可按现状使用</w:t>
            </w:r>
          </w:p>
        </w:tc>
        <w:tc>
          <w:tcPr>
            <w:tcW w:type="dxa" w:w="27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依赖TikTok Shop或受支持的Commerce能力；Nepal不在Shop市场清单</w:t>
            </w:r>
          </w:p>
        </w:tc>
        <w:tc>
          <w:tcPr>
            <w:tcW w:type="dxa" w:w="10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[INFERRED] [HIGH]</w:t>
            </w:r>
          </w:p>
        </w:tc>
        <w:tc>
          <w:tcPr>
            <w:tcW w:type="dxa" w:w="21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不在方案中承诺购物袋或站内付款</w:t>
            </w:r>
          </w:p>
        </w:tc>
        <w:tc>
          <w:tcPr>
            <w:tcW w:type="dxa" w:w="6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S22</w:t>
            </w:r>
          </w:p>
        </w:tc>
      </w:tr>
      <w:tr>
        <w:tc>
          <w:tcPr>
            <w:tcW w:type="dxa" w:w="1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普通LIVE</w:t>
            </w:r>
          </w:p>
        </w:tc>
        <w:tc>
          <w:tcPr>
            <w:tcW w:type="dxa" w:w="1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账号级待验证</w:t>
            </w:r>
          </w:p>
        </w:tc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官方规定通常需18岁、约1,000粉丝且地区可能不同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达到条件后做烹饪演示；先在实际账号检查LIVE入口</w:t>
            </w:r>
          </w:p>
        </w:tc>
        <w:tc>
          <w:tcPr>
            <w:tcW w:type="dxa" w:w="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S25</w:t>
            </w:r>
          </w:p>
        </w:tc>
      </w:tr>
      <w:tr>
        <w:tc>
          <w:tcPr>
            <w:tcW w:type="dxa" w:w="14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LIVE带货</w:t>
            </w:r>
          </w:p>
        </w:tc>
        <w:tc>
          <w:tcPr>
            <w:tcW w:type="dxa" w:w="14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不可按现状视为可用</w:t>
            </w:r>
          </w:p>
        </w:tc>
        <w:tc>
          <w:tcPr>
            <w:tcW w:type="dxa" w:w="27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直播存在不等于Shop商品和站内支付存在</w:t>
            </w:r>
          </w:p>
        </w:tc>
        <w:tc>
          <w:tcPr>
            <w:tcW w:type="dxa" w:w="10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1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直播只做演示与站外引导</w:t>
            </w:r>
          </w:p>
        </w:tc>
        <w:tc>
          <w:tcPr>
            <w:tcW w:type="dxa" w:w="6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S22,S25</w:t>
            </w:r>
          </w:p>
        </w:tc>
      </w:tr>
      <w:tr>
        <w:tc>
          <w:tcPr>
            <w:tcW w:type="dxa" w:w="1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达人联盟</w:t>
            </w:r>
          </w:p>
        </w:tc>
        <w:tc>
          <w:tcPr>
            <w:tcW w:type="dxa" w:w="1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不可按现状视为可用</w:t>
            </w:r>
          </w:p>
        </w:tc>
        <w:tc>
          <w:tcPr>
            <w:tcW w:type="dxa" w:w="2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Shop Affiliate依赖Shop市场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[KNOWN] [HIGH]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首阶段采用站外合同、专属链接或人工统计</w:t>
            </w:r>
          </w:p>
        </w:tc>
        <w:tc>
          <w:tcPr>
            <w:tcW w:type="dxa" w:w="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S22</w:t>
            </w:r>
          </w:p>
        </w:tc>
      </w:tr>
      <w:tr>
        <w:tc>
          <w:tcPr>
            <w:tcW w:type="dxa" w:w="14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Pixel / Events API</w:t>
            </w:r>
          </w:p>
        </w:tc>
        <w:tc>
          <w:tcPr>
            <w:tcW w:type="dxa" w:w="14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技术能力存在但Nepal广告实用性待验证</w:t>
            </w:r>
          </w:p>
        </w:tc>
        <w:tc>
          <w:tcPr>
            <w:tcW w:type="dxa" w:w="27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只有广告账号、落地页和地区定向可用后才有价值</w:t>
            </w:r>
          </w:p>
        </w:tc>
        <w:tc>
          <w:tcPr>
            <w:tcW w:type="dxa" w:w="10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[INFERRED] [MEDIUM]</w:t>
            </w:r>
          </w:p>
        </w:tc>
        <w:tc>
          <w:tcPr>
            <w:tcW w:type="dxa" w:w="21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先在自有商城保留基础事件，再等待广告后台确认</w:t>
            </w:r>
          </w:p>
        </w:tc>
        <w:tc>
          <w:tcPr>
            <w:tcW w:type="dxa" w:w="6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S23,S24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9"/>
        <w:gridCol w:w="1310"/>
        <w:gridCol w:w="1310"/>
        <w:gridCol w:w="1872"/>
        <w:gridCol w:w="1872"/>
        <w:gridCol w:w="1685"/>
        <w:gridCol w:w="812"/>
      </w:tblGrid>
      <w:tr>
        <w:trPr>
          <w:tblHeader w:val="true"/>
        </w:trPr>
        <w:tc>
          <w:tcPr>
            <w:tcW w:type="dxa" w:w="49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3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选题</w:t>
            </w:r>
          </w:p>
        </w:tc>
        <w:tc>
          <w:tcPr>
            <w:tcW w:type="dxa" w:w="13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对象</w:t>
            </w:r>
          </w:p>
        </w:tc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开头</w:t>
            </w:r>
          </w:p>
        </w:tc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素材边界</w:t>
            </w:r>
          </w:p>
        </w:tc>
        <w:tc>
          <w:tcPr>
            <w:tcW w:type="dxa" w:w="168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下一步</w:t>
            </w:r>
          </w:p>
        </w:tc>
        <w:tc>
          <w:tcPr>
            <w:tcW w:type="dxa" w:w="8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指标</w:t>
            </w:r>
          </w:p>
        </w:tc>
      </w:tr>
      <w:tr>
        <w:tc>
          <w:tcPr>
            <w:tcW w:type="dxa" w:w="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15分钟蒜香虾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上班族与家庭聚餐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从冷冻到出锅的时间线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真实通用食材，不出现品牌、价格或库存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评论关键词“做法”→自动发送食谱→自有页面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完播率、食谱领取</w:t>
            </w:r>
          </w:p>
        </w:tc>
      </w:tr>
      <w:tr>
        <w:tc>
          <w:tcPr>
            <w:tcW w:type="dxa" w:w="4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火锅海鲜怎么选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火锅与朋友聚餐人群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虾、鱼片、鱿鱼的下锅顺序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只做品类教育，不暗示已有具体组合装</w:t>
            </w:r>
          </w:p>
        </w:tc>
        <w:tc>
          <w:tcPr>
            <w:tcW w:type="dxa" w:w="16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评论关键词“火锅”→组合需求调查</w:t>
            </w:r>
          </w:p>
        </w:tc>
        <w:tc>
          <w:tcPr>
            <w:tcW w:type="dxa" w:w="8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有效评论、需求表完成</w:t>
            </w:r>
          </w:p>
        </w:tc>
      </w:tr>
      <w:tr>
        <w:tc>
          <w:tcPr>
            <w:tcW w:type="dxa" w:w="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3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鱿鱼筒切圈不卷边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家庭烹饪人群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处理步骤与失败对比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不使用未经确认的自有产品画面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收藏→食谱页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收藏率、主页访问</w:t>
            </w:r>
          </w:p>
        </w:tc>
      </w:tr>
      <w:tr>
        <w:tc>
          <w:tcPr>
            <w:tcW w:type="dxa" w:w="4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4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一包鱼柳三种做法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年轻上班族与健身人群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煎、烤、咖喱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营养描述只引用确认标签，不做功效承诺</w:t>
            </w:r>
          </w:p>
        </w:tc>
        <w:tc>
          <w:tcPr>
            <w:tcW w:type="dxa" w:w="16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评论“鱼柳”→做法与口味调查</w:t>
            </w:r>
          </w:p>
        </w:tc>
        <w:tc>
          <w:tcPr>
            <w:tcW w:type="dxa" w:w="8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完播率、有效询问</w:t>
            </w:r>
          </w:p>
        </w:tc>
      </w:tr>
      <w:tr>
        <w:tc>
          <w:tcPr>
            <w:tcW w:type="dxa" w:w="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尼泊尔香料遇上海鲜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本地美食人群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用jimbu、timur等本地风味做概念演示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由当地厨师审味后再公开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主厨合作页或调查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当地评论质量</w:t>
            </w:r>
          </w:p>
        </w:tc>
      </w:tr>
      <w:tr>
        <w:tc>
          <w:tcPr>
            <w:tcW w:type="dxa" w:w="4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6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海鲜份量怎么估算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家庭采购与聚餐组织者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按人数给通用份量范围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真实商品净重上线前不得直接套用</w:t>
            </w:r>
          </w:p>
        </w:tc>
        <w:tc>
          <w:tcPr>
            <w:tcW w:type="dxa" w:w="16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人数选择→推荐品类</w:t>
            </w:r>
          </w:p>
        </w:tc>
        <w:tc>
          <w:tcPr>
            <w:tcW w:type="dxa" w:w="8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推荐完成率</w:t>
            </w:r>
          </w:p>
        </w:tc>
      </w:tr>
      <w:tr>
        <w:tc>
          <w:tcPr>
            <w:tcW w:type="dxa" w:w="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冷冻海鲜不是反复解冻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重视品质与安全的人群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解释冷冻、收货、储存和解冻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不虚构冷链监测；只讲通用原则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下载收货检查表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检查表领取</w:t>
            </w:r>
          </w:p>
        </w:tc>
      </w:tr>
      <w:tr>
        <w:tc>
          <w:tcPr>
            <w:tcW w:type="dxa" w:w="4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厨师如何看虾的规格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餐饮采购与美食人群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21/25、31/40的含义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规格解释必须与真实包装一致</w:t>
            </w:r>
          </w:p>
        </w:tc>
        <w:tc>
          <w:tcPr>
            <w:tcW w:type="dxa" w:w="16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B2B试样预约</w:t>
            </w:r>
          </w:p>
        </w:tc>
        <w:tc>
          <w:tcPr>
            <w:tcW w:type="dxa" w:w="8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试样询问</w:t>
            </w:r>
          </w:p>
        </w:tc>
      </w:tr>
      <w:tr>
        <w:tc>
          <w:tcPr>
            <w:tcW w:type="dxa" w:w="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9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周末烧烤海鲜清单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朋友聚餐人群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采购、腌制和烤制顺序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不发布不存在的套餐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评论“烧烤”→需求调查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分享率、询问</w:t>
            </w:r>
          </w:p>
        </w:tc>
      </w:tr>
      <w:tr>
        <w:tc>
          <w:tcPr>
            <w:tcW w:type="dxa" w:w="4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10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三文鱼为什么贵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高收入家庭与酒店餐饮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用进口、温控、分切和损耗解释价格构成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不引用未经确认的本项目成本</w:t>
            </w:r>
          </w:p>
        </w:tc>
        <w:tc>
          <w:tcPr>
            <w:tcW w:type="dxa" w:w="16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高端产品等待名单</w:t>
            </w:r>
          </w:p>
        </w:tc>
        <w:tc>
          <w:tcPr>
            <w:tcW w:type="dxa" w:w="8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名单登记</w:t>
            </w:r>
          </w:p>
        </w:tc>
      </w:tr>
      <w:tr>
        <w:tc>
          <w:tcPr>
            <w:tcW w:type="dxa" w:w="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11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海鲜过敏原一分钟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所有家庭人群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虾蟹、贝类与交叉接触提醒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由食品安全负责人审核</w:t>
            </w:r>
          </w:p>
        </w:tc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查看完整过敏原说明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安全页访问</w:t>
            </w:r>
          </w:p>
        </w:tc>
      </w:tr>
      <w:tr>
        <w:tc>
          <w:tcPr>
            <w:tcW w:type="dxa" w:w="4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12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评论区答疑合集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有明确咨询的人群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每周整理真实问题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不得生成虚假提问或虚假反馈</w:t>
            </w:r>
          </w:p>
        </w:tc>
        <w:tc>
          <w:tcPr>
            <w:tcW w:type="dxa" w:w="16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复杂问题转人工</w:t>
            </w:r>
          </w:p>
        </w:tc>
        <w:tc>
          <w:tcPr>
            <w:tcW w:type="dxa" w:w="8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解决率、转人工率</w:t>
            </w:r>
          </w:p>
        </w:tc>
      </w:tr>
    </w:tbl>
    <w:p>
      <w:pPr>
        <w:spacing w:after="40"/>
      </w:pP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禁止误判  </w:t>
      </w:r>
      <w:r>
        <w:rPr>
          <w:rFonts w:ascii="Hiragino Sans GB" w:hAnsi="Hiragino Sans GB" w:eastAsia="Hiragino Sans GB"/>
          <w:color w:val="1F2937"/>
          <w:sz w:val="21"/>
        </w:rPr>
        <w:t>平台可访问不等于 Shop、广告、LIVE、商品挂载或站内支付已开通。每项能力都要看官方清单和实际账号后台。</w:t>
      </w:r>
    </w:p>
    <w:p>
      <w:pPr>
        <w:pStyle w:val="Heading1"/>
      </w:pPr>
      <w:r>
        <w:t>支付、配送与合规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952"/>
        <w:gridCol w:w="2664"/>
        <w:gridCol w:w="2232"/>
      </w:tblGrid>
      <w:tr>
        <w:trPr>
          <w:tblHeader w:val="true"/>
        </w:trPr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29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已确认</w:t>
            </w:r>
          </w:p>
        </w:tc>
        <w:tc>
          <w:tcPr>
            <w:tcW w:type="dxa" w:w="26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待验证</w:t>
            </w:r>
          </w:p>
        </w:tc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行动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支付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二维码与电子钱包在尼泊尔使用量高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本地主体接入、费率、结算与退款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Fonepay／eSewa／Khalti＋货到付款演练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食品进口</w:t>
            </w:r>
          </w:p>
        </w:tc>
        <w:tc>
          <w:tcPr>
            <w:tcW w:type="dxa" w:w="29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需要 DFTQC 进口许可路径和海关注册</w:t>
            </w:r>
          </w:p>
        </w:tc>
        <w:tc>
          <w:tcPr>
            <w:tcW w:type="dxa" w:w="2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逐品资料、时间与口岸要求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发货前由进口方和报关行书面确认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海关编码与税费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年度税则和第 03／16 章入口存在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每个商品的准确编码和当期税费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不做伪精确落地成本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标签</w:t>
            </w:r>
          </w:p>
        </w:tc>
        <w:tc>
          <w:tcPr>
            <w:tcW w:type="dxa" w:w="29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至少清楚显示批号、生产日期、有效期和净重</w:t>
            </w:r>
          </w:p>
        </w:tc>
        <w:tc>
          <w:tcPr>
            <w:tcW w:type="dxa" w:w="2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语言、成分、过敏提示与具体格式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逐品审稿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冷链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冷冻商品需要储运与异常记录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法定阈值、实际路线、费用和服务范围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谷地真实配送演练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隐私</w:t>
            </w:r>
          </w:p>
        </w:tc>
        <w:tc>
          <w:tcPr>
            <w:tcW w:type="dxa" w:w="29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个人资料收集需要目的、同意和保护</w:t>
            </w:r>
          </w:p>
        </w:tc>
        <w:tc>
          <w:tcPr>
            <w:tcW w:type="dxa" w:w="2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订单页具体展示与保留周期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最少收集、分级权限、停止联系</w:t>
            </w:r>
          </w:p>
        </w:tc>
      </w:tr>
    </w:tbl>
    <w:p>
      <w:pPr>
        <w:spacing w:after="40"/>
      </w:pPr>
    </w:p>
    <w:p>
      <w:pPr>
        <w:pStyle w:val="Heading1"/>
      </w:pPr>
      <w:r>
        <w:t>AI销售系统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959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i/>
          <w:color w:val="667085"/>
          <w:sz w:val="17"/>
        </w:rPr>
        <w:t>图 4｜系统只负责整理、匹配、草拟和提醒；现实动作由人工确认。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5"/>
        <w:gridCol w:w="3410"/>
        <w:gridCol w:w="1538"/>
        <w:gridCol w:w="1872"/>
        <w:gridCol w:w="935"/>
      </w:tblGrid>
      <w:tr>
        <w:trPr>
          <w:tblHeader w:val="true"/>
        </w:trPr>
        <w:tc>
          <w:tcPr>
            <w:tcW w:type="dxa" w:w="160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底座</w:t>
            </w:r>
          </w:p>
        </w:tc>
        <w:tc>
          <w:tcPr>
            <w:tcW w:type="dxa" w:w="34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作用</w:t>
            </w:r>
          </w:p>
        </w:tc>
        <w:tc>
          <w:tcPr>
            <w:tcW w:type="dxa" w:w="153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异常处理</w:t>
            </w:r>
          </w:p>
        </w:tc>
        <w:tc>
          <w:tcPr>
            <w:tcW w:type="dxa" w:w="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责任</w:t>
            </w:r>
          </w:p>
        </w:tc>
      </w:tr>
      <w:tr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供应链真值中心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只保存已经确认的商品、价格、库存、可送区域、时效、合规文件和售后规则。所有内容、报价和答复从这里读取。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供应方资料、库存系统、配送规则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信息缺失时只显示“待供应方确认”</w:t>
            </w:r>
          </w:p>
        </w:tc>
        <w:tc>
          <w:tcPr>
            <w:tcW w:type="dxa" w:w="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供应链负责人</w:t>
            </w:r>
          </w:p>
        </w:tc>
      </w:tr>
      <w:tr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人工确认中心</w:t>
            </w:r>
          </w:p>
        </w:tc>
        <w:tc>
          <w:tcPr>
            <w:tcW w:type="dxa" w:w="3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把正式报价、样品、合同、退款、投诉、扩城、加预算和高风险内容统一送人工处理。</w:t>
            </w:r>
          </w:p>
        </w:tc>
        <w:tc>
          <w:tcPr>
            <w:tcW w:type="dxa" w:w="15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各模块的升级请求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没有批准不得自动执行</w:t>
            </w:r>
          </w:p>
        </w:tc>
        <w:tc>
          <w:tcPr>
            <w:tcW w:type="dxa" w:w="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项目负责人及对应业务负责人</w:t>
            </w:r>
          </w:p>
        </w:tc>
      </w:tr>
      <w:tr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过程记录中心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记录每一次输入、建议、批准、发送、订单、履约和异常，便于追溯。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全部模块的过程记录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记录不可被普通账号随意删除</w:t>
            </w:r>
          </w:p>
        </w:tc>
        <w:tc>
          <w:tcPr>
            <w:tcW w:type="dxa" w:w="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系统管理员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"/>
        <w:gridCol w:w="1522"/>
        <w:gridCol w:w="1410"/>
        <w:gridCol w:w="1297"/>
        <w:gridCol w:w="1410"/>
        <w:gridCol w:w="1410"/>
        <w:gridCol w:w="1409"/>
      </w:tblGrid>
      <w:tr>
        <w:trPr>
          <w:tblHeader w:val="true"/>
        </w:trPr>
        <w:tc>
          <w:tcPr>
            <w:tcW w:type="dxa" w:w="90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模块</w:t>
            </w:r>
          </w:p>
        </w:tc>
        <w:tc>
          <w:tcPr>
            <w:tcW w:type="dxa" w:w="152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目标</w:t>
            </w:r>
          </w:p>
        </w:tc>
        <w:tc>
          <w:tcPr>
            <w:tcW w:type="dxa" w:w="14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输入</w:t>
            </w:r>
          </w:p>
        </w:tc>
        <w:tc>
          <w:tcPr>
            <w:tcW w:type="dxa" w:w="129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输出</w:t>
            </w:r>
          </w:p>
        </w:tc>
        <w:tc>
          <w:tcPr>
            <w:tcW w:type="dxa" w:w="14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人工确认</w:t>
            </w:r>
          </w:p>
        </w:tc>
        <w:tc>
          <w:tcPr>
            <w:tcW w:type="dxa" w:w="14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回退</w:t>
            </w:r>
          </w:p>
        </w:tc>
        <w:tc>
          <w:tcPr>
            <w:tcW w:type="dxa" w:w="140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验收</w:t>
            </w:r>
          </w:p>
        </w:tc>
      </w:tr>
      <w:tr>
        <w:tc>
          <w:tcPr>
            <w:tcW w:type="dxa" w:w="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市场情报模块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持续判断哪个城市、品类、渠道和消费场景更值得先做。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政府与贸易数据、平台公开页面、竞品价格、内容趋势、成交与复购结果</w:t>
            </w:r>
          </w:p>
        </w:tc>
        <w:tc>
          <w:tcPr>
            <w:tcW w:type="dxa" w:w="12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城市与品类优先级、价格变化、渠道变化、每周简报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进入新城市、调整主品类和修改判断权重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来源失效时保留上次值并标记过期，不自动填补</w:t>
            </w:r>
          </w:p>
        </w:tc>
        <w:tc>
          <w:tcPr>
            <w:tcW w:type="dxa" w:w="14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重点结论有可追溯来源；变更能在周报中说明原因</w:t>
            </w:r>
          </w:p>
        </w:tc>
      </w:tr>
      <w:tr>
        <w:tc>
          <w:tcPr>
            <w:tcW w:type="dxa" w:w="9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产品匹配模块</w:t>
            </w:r>
          </w:p>
        </w:tc>
        <w:tc>
          <w:tcPr>
            <w:tcW w:type="dxa" w:w="15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把真实可售商品匹配到城市、采购类型、家庭人群、场景和渠道。</w:t>
            </w:r>
          </w:p>
        </w:tc>
        <w:tc>
          <w:tcPr>
            <w:tcW w:type="dxa" w:w="1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供应链真值、品类评分、需求、历史询价、损耗和退货</w:t>
            </w:r>
          </w:p>
        </w:tc>
        <w:tc>
          <w:tcPr>
            <w:tcW w:type="dxa" w:w="12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推荐商品组合、包装建议、替代品、风险和是否进入测试</w:t>
            </w:r>
          </w:p>
        </w:tc>
        <w:tc>
          <w:tcPr>
            <w:tcW w:type="dxa" w:w="1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正式报价、缺货替换、跨城市配送</w:t>
            </w:r>
          </w:p>
        </w:tc>
        <w:tc>
          <w:tcPr>
            <w:tcW w:type="dxa" w:w="1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真值缺失时退回补资料清单</w:t>
            </w:r>
          </w:p>
        </w:tc>
        <w:tc>
          <w:tcPr>
            <w:tcW w:type="dxa" w:w="140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推荐与真实库存、价格、可送区域的一致率不低于95%</w:t>
            </w:r>
          </w:p>
        </w:tc>
      </w:tr>
      <w:tr>
        <w:tc>
          <w:tcPr>
            <w:tcW w:type="dxa" w:w="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B2B获客模块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把公开可验证的采购单位推进到沟通、试样、小单和复购。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官网、地图、协会名录、公开企业页、产品匹配结果</w:t>
            </w:r>
          </w:p>
        </w:tc>
        <w:tc>
          <w:tcPr>
            <w:tcW w:type="dxa" w:w="12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去重名单、优先级、联系草稿、下一步和停止联系提醒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首次发送、电话、会面、样品、正式报价和合同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14天无回复降级；明确拒绝立即停止</w:t>
            </w:r>
          </w:p>
        </w:tc>
        <w:tc>
          <w:tcPr>
            <w:tcW w:type="dxa" w:w="14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以有效沟通、试样、订单和复购为准，不以名单数量为准</w:t>
            </w:r>
          </w:p>
        </w:tc>
      </w:tr>
      <w:tr>
        <w:tc>
          <w:tcPr>
            <w:tcW w:type="dxa" w:w="9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内容模块</w:t>
            </w:r>
          </w:p>
        </w:tc>
        <w:tc>
          <w:tcPr>
            <w:tcW w:type="dxa" w:w="15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用真实、易懂的内容解释品类、做法、规格、安全和消费场景。</w:t>
            </w:r>
          </w:p>
        </w:tc>
        <w:tc>
          <w:tcPr>
            <w:tcW w:type="dxa" w:w="1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市场趋势、真实商品资料、常见问题、真实订单反馈、授权素材</w:t>
            </w:r>
          </w:p>
        </w:tc>
        <w:tc>
          <w:tcPr>
            <w:tcW w:type="dxa" w:w="12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选题、脚本、画面要求、字幕、封面、排期和复盘建议</w:t>
            </w:r>
          </w:p>
        </w:tc>
        <w:tc>
          <w:tcPr>
            <w:tcW w:type="dxa" w:w="1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公开发布、尼泊尔语、食品安全、价格和合作案例</w:t>
            </w:r>
          </w:p>
        </w:tc>
        <w:tc>
          <w:tcPr>
            <w:tcW w:type="dxa" w:w="1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审校不通过时转为内部培训材料</w:t>
            </w:r>
          </w:p>
        </w:tc>
        <w:tc>
          <w:tcPr>
            <w:tcW w:type="dxa" w:w="140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不出现虚假商品与承诺；有效询问和订单归因可追踪</w:t>
            </w:r>
          </w:p>
        </w:tc>
      </w:tr>
      <w:tr>
        <w:tc>
          <w:tcPr>
            <w:tcW w:type="dxa" w:w="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AI咨询与销售模块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回答常见问题、收集需求、推荐商品并把高风险问题转人工。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真值中心、产品匹配结果、已批准话术、订单与售后状态</w:t>
            </w:r>
          </w:p>
        </w:tc>
        <w:tc>
          <w:tcPr>
            <w:tcW w:type="dxa" w:w="12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回答、推荐、订单提示、缺失信息清单和人工接管请求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正式报价、退款、投诉、冷链异常、账期、独家和大额订单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无法确认时停止自动回答并转人工</w:t>
            </w:r>
          </w:p>
        </w:tc>
        <w:tc>
          <w:tcPr>
            <w:tcW w:type="dxa" w:w="14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误承诺为0；常见问题准确率不低于95%</w:t>
            </w:r>
          </w:p>
        </w:tc>
      </w:tr>
      <w:tr>
        <w:tc>
          <w:tcPr>
            <w:tcW w:type="dxa" w:w="9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广告模块</w:t>
            </w:r>
          </w:p>
        </w:tc>
        <w:tc>
          <w:tcPr>
            <w:tcW w:type="dxa" w:w="15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在平台允许、供应稳定和自然成交已经验证后放大有效素材。</w:t>
            </w:r>
          </w:p>
        </w:tc>
        <w:tc>
          <w:tcPr>
            <w:tcW w:type="dxa" w:w="1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已批准素材、可送区域、库存余量、平台规则、商城成交数据</w:t>
            </w:r>
          </w:p>
        </w:tc>
        <w:tc>
          <w:tcPr>
            <w:tcW w:type="dxa" w:w="12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测试预算、素材组合、暂停建议、放量建议和复盘</w:t>
            </w:r>
          </w:p>
        </w:tc>
        <w:tc>
          <w:tcPr>
            <w:tcW w:type="dxa" w:w="1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开户、付款、预算变化、正式上线和大幅放量</w:t>
            </w:r>
          </w:p>
        </w:tc>
        <w:tc>
          <w:tcPr>
            <w:tcW w:type="dxa" w:w="1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规则变化、拒登、库存紧张或成本超限时立即暂停</w:t>
            </w:r>
          </w:p>
        </w:tc>
        <w:tc>
          <w:tcPr>
            <w:tcW w:type="dxa" w:w="140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能追踪到有效询问和真实成交；不只看点击</w:t>
            </w:r>
          </w:p>
        </w:tc>
      </w:tr>
      <w:tr>
        <w:tc>
          <w:tcPr>
            <w:tcW w:type="dxa" w:w="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CRM协作模块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统一管理采购单位与消费者的进展、提醒、订单、售后和复购。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获客、咨询、报价、样品、订单、配送、售后与复购记录</w:t>
            </w:r>
          </w:p>
        </w:tc>
        <w:tc>
          <w:tcPr>
            <w:tcW w:type="dxa" w:w="12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待办、提醒、漏斗、沉默对象唤醒和复购计划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特殊价格、投诉、退款、坏账、独家和停止合作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资料不全时保留待验证，不自动补齐</w:t>
            </w:r>
          </w:p>
        </w:tc>
        <w:tc>
          <w:tcPr>
            <w:tcW w:type="dxa" w:w="14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关键进展可追溯；90%以上活跃记录有下一步与日期</w:t>
            </w:r>
          </w:p>
        </w:tc>
      </w:tr>
      <w:tr>
        <w:tc>
          <w:tcPr>
            <w:tcW w:type="dxa" w:w="9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数据分析模块</w:t>
            </w:r>
          </w:p>
        </w:tc>
        <w:tc>
          <w:tcPr>
            <w:tcW w:type="dxa" w:w="15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按城市、品类、渠道和场景给出继续、调整或暂停建议。</w:t>
            </w:r>
          </w:p>
        </w:tc>
        <w:tc>
          <w:tcPr>
            <w:tcW w:type="dxa" w:w="1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内容、广告、CRM、订单、配送、退款、复购与毛利</w:t>
            </w:r>
          </w:p>
        </w:tc>
        <w:tc>
          <w:tcPr>
            <w:tcW w:type="dxa" w:w="129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周报、月报、未成交原因、实验建议和阶段决策</w:t>
            </w:r>
          </w:p>
        </w:tc>
        <w:tc>
          <w:tcPr>
            <w:tcW w:type="dxa" w:w="1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扩城、扩品类、加预算和停品</w:t>
            </w:r>
          </w:p>
        </w:tc>
        <w:tc>
          <w:tcPr>
            <w:tcW w:type="dxa" w:w="14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缺失数据明确显示，不进行猜测补齐</w:t>
            </w:r>
          </w:p>
        </w:tc>
        <w:tc>
          <w:tcPr>
            <w:tcW w:type="dxa" w:w="140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能清楚说明为什么继续、调整或暂停</w:t>
            </w:r>
          </w:p>
        </w:tc>
      </w:tr>
    </w:tbl>
    <w:p>
      <w:pPr>
        <w:spacing w:after="40"/>
      </w:pPr>
    </w:p>
    <w:p>
      <w:pPr>
        <w:pStyle w:val="Heading1"/>
      </w:pPr>
      <w:r>
        <w:t>CRM与供应链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状态分层  </w:t>
      </w:r>
      <w:r>
        <w:rPr>
          <w:rFonts w:ascii="Hiragino Sans GB" w:hAnsi="Hiragino Sans GB" w:eastAsia="Hiragino Sans GB"/>
          <w:color w:val="1F2937"/>
          <w:sz w:val="21"/>
        </w:rPr>
        <w:t>候选、已核实、已联系、已沟通、已试样、已试单和已补货必须分开记录；任何升级都要有真实证据。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85"/>
        <w:gridCol w:w="1408"/>
        <w:gridCol w:w="2322"/>
        <w:gridCol w:w="1337"/>
        <w:gridCol w:w="915"/>
        <w:gridCol w:w="1056"/>
        <w:gridCol w:w="1337"/>
      </w:tblGrid>
      <w:tr>
        <w:trPr>
          <w:tblHeader w:val="true"/>
        </w:trPr>
        <w:tc>
          <w:tcPr>
            <w:tcW w:type="dxa" w:w="98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分组</w:t>
            </w:r>
          </w:p>
        </w:tc>
        <w:tc>
          <w:tcPr>
            <w:tcW w:type="dxa" w:w="14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信息项</w:t>
            </w:r>
          </w:p>
        </w:tc>
        <w:tc>
          <w:tcPr>
            <w:tcW w:type="dxa" w:w="232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说明</w:t>
            </w:r>
          </w:p>
        </w:tc>
        <w:tc>
          <w:tcPr>
            <w:tcW w:type="dxa" w:w="133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来源</w:t>
            </w:r>
          </w:p>
        </w:tc>
        <w:tc>
          <w:tcPr>
            <w:tcW w:type="dxa" w:w="91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更新</w:t>
            </w:r>
          </w:p>
        </w:tc>
        <w:tc>
          <w:tcPr>
            <w:tcW w:type="dxa" w:w="105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必填</w:t>
            </w:r>
          </w:p>
        </w:tc>
        <w:tc>
          <w:tcPr>
            <w:tcW w:type="dxa" w:w="133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用途</w:t>
            </w:r>
          </w:p>
        </w:tc>
      </w:tr>
      <w:tr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基本识别</w:t>
            </w:r>
          </w:p>
        </w:tc>
        <w:tc>
          <w:tcPr>
            <w:tcW w:type="dxa" w:w="1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记录编号</w:t>
            </w:r>
          </w:p>
        </w:tc>
        <w:tc>
          <w:tcPr>
            <w:tcW w:type="dxa" w:w="2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系统自动生成的唯一编号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系统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创建时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否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去重与追溯</w:t>
            </w:r>
          </w:p>
        </w:tc>
      </w:tr>
      <w:tr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基本识别</w:t>
            </w:r>
          </w:p>
        </w:tc>
        <w:tc>
          <w:tcPr>
            <w:tcW w:type="dxa" w:w="1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对象名称</w:t>
            </w:r>
          </w:p>
        </w:tc>
        <w:tc>
          <w:tcPr>
            <w:tcW w:type="dxa" w:w="23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采购单位名称或消费者自愿提供的称呼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公开来源或对话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创建时</w:t>
            </w:r>
          </w:p>
        </w:tc>
        <w:tc>
          <w:tcPr>
            <w:tcW w:type="dxa" w:w="10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识别主体</w:t>
            </w:r>
          </w:p>
        </w:tc>
      </w:tr>
      <w:tr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基本识别</w:t>
            </w:r>
          </w:p>
        </w:tc>
        <w:tc>
          <w:tcPr>
            <w:tcW w:type="dxa" w:w="1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城市与区域</w:t>
            </w:r>
          </w:p>
        </w:tc>
        <w:tc>
          <w:tcPr>
            <w:tcW w:type="dxa" w:w="2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实际所在城市和可配送区域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公开来源或对话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变化时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判断履约</w:t>
            </w:r>
          </w:p>
        </w:tc>
      </w:tr>
      <w:tr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对象分类</w:t>
            </w:r>
          </w:p>
        </w:tc>
        <w:tc>
          <w:tcPr>
            <w:tcW w:type="dxa" w:w="1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合作类型</w:t>
            </w:r>
          </w:p>
        </w:tc>
        <w:tc>
          <w:tcPr>
            <w:tcW w:type="dxa" w:w="23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酒店、餐厅、零售、经销、家庭等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公开来源与人工判断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确认后</w:t>
            </w:r>
          </w:p>
        </w:tc>
        <w:tc>
          <w:tcPr>
            <w:tcW w:type="dxa" w:w="10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决定话术和商品</w:t>
            </w:r>
          </w:p>
        </w:tc>
      </w:tr>
      <w:tr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来源</w:t>
            </w:r>
          </w:p>
        </w:tc>
        <w:tc>
          <w:tcPr>
            <w:tcW w:type="dxa" w:w="1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首次发现渠道</w:t>
            </w:r>
          </w:p>
        </w:tc>
        <w:tc>
          <w:tcPr>
            <w:tcW w:type="dxa" w:w="2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官网、地图、协会、TikTok、Foodmandu等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系统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创建时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渠道归因</w:t>
            </w:r>
          </w:p>
        </w:tc>
      </w:tr>
      <w:tr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来源</w:t>
            </w:r>
          </w:p>
        </w:tc>
        <w:tc>
          <w:tcPr>
            <w:tcW w:type="dxa" w:w="1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原始链接</w:t>
            </w:r>
          </w:p>
        </w:tc>
        <w:tc>
          <w:tcPr>
            <w:tcW w:type="dxa" w:w="23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可以复核的公开页面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公开来源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变化时</w:t>
            </w:r>
          </w:p>
        </w:tc>
        <w:tc>
          <w:tcPr>
            <w:tcW w:type="dxa" w:w="10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B2B必填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证据追溯</w:t>
            </w:r>
          </w:p>
        </w:tc>
      </w:tr>
      <w:tr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需求</w:t>
            </w:r>
          </w:p>
        </w:tc>
        <w:tc>
          <w:tcPr>
            <w:tcW w:type="dxa" w:w="1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关注品类</w:t>
            </w:r>
          </w:p>
        </w:tc>
        <w:tc>
          <w:tcPr>
            <w:tcW w:type="dxa" w:w="2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对虾、鱼柳、鱿鱼、三文鱼等的兴趣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对话与行为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每次互动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否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产品匹配</w:t>
            </w:r>
          </w:p>
        </w:tc>
      </w:tr>
      <w:tr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需求</w:t>
            </w:r>
          </w:p>
        </w:tc>
        <w:tc>
          <w:tcPr>
            <w:tcW w:type="dxa" w:w="1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规格与包装</w:t>
            </w:r>
          </w:p>
        </w:tc>
        <w:tc>
          <w:tcPr>
            <w:tcW w:type="dxa" w:w="23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需要的规格、净重和包装形式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对话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确认后</w:t>
            </w:r>
          </w:p>
        </w:tc>
        <w:tc>
          <w:tcPr>
            <w:tcW w:type="dxa" w:w="10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B2B重要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报价准备</w:t>
            </w:r>
          </w:p>
        </w:tc>
      </w:tr>
      <w:tr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需求</w:t>
            </w:r>
          </w:p>
        </w:tc>
        <w:tc>
          <w:tcPr>
            <w:tcW w:type="dxa" w:w="1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预计用量或人数</w:t>
            </w:r>
          </w:p>
        </w:tc>
        <w:tc>
          <w:tcPr>
            <w:tcW w:type="dxa" w:w="2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餐饮采购量或家庭人数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对话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确认后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否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推荐数量</w:t>
            </w:r>
          </w:p>
        </w:tc>
      </w:tr>
      <w:tr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商务</w:t>
            </w:r>
          </w:p>
        </w:tc>
        <w:tc>
          <w:tcPr>
            <w:tcW w:type="dxa" w:w="1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价格敏感点</w:t>
            </w:r>
          </w:p>
        </w:tc>
        <w:tc>
          <w:tcPr>
            <w:tcW w:type="dxa" w:w="23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目标区间或对价格的反馈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对话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变化时</w:t>
            </w:r>
          </w:p>
        </w:tc>
        <w:tc>
          <w:tcPr>
            <w:tcW w:type="dxa" w:w="10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否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定价实验</w:t>
            </w:r>
          </w:p>
        </w:tc>
      </w:tr>
      <w:tr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商务</w:t>
            </w:r>
          </w:p>
        </w:tc>
        <w:tc>
          <w:tcPr>
            <w:tcW w:type="dxa" w:w="1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报价版本</w:t>
            </w:r>
          </w:p>
        </w:tc>
        <w:tc>
          <w:tcPr>
            <w:tcW w:type="dxa" w:w="2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使用了哪一版真实价格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真值中心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报价时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报价时必填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避免价格混乱</w:t>
            </w:r>
          </w:p>
        </w:tc>
      </w:tr>
      <w:tr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样品</w:t>
            </w:r>
          </w:p>
        </w:tc>
        <w:tc>
          <w:tcPr>
            <w:tcW w:type="dxa" w:w="1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样品状态</w:t>
            </w:r>
          </w:p>
        </w:tc>
        <w:tc>
          <w:tcPr>
            <w:tcW w:type="dxa" w:w="23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未安排、已批准、已寄出、已试用、已反馈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人工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变化时</w:t>
            </w:r>
          </w:p>
        </w:tc>
        <w:tc>
          <w:tcPr>
            <w:tcW w:type="dxa" w:w="10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否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试样漏斗</w:t>
            </w:r>
          </w:p>
        </w:tc>
      </w:tr>
      <w:tr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</w:t>
            </w:r>
          </w:p>
        </w:tc>
        <w:tc>
          <w:tcPr>
            <w:tcW w:type="dxa" w:w="1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订单状态</w:t>
            </w:r>
          </w:p>
        </w:tc>
        <w:tc>
          <w:tcPr>
            <w:tcW w:type="dxa" w:w="2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待确认、已付款、备货、配送、完成、取消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订单系统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下单后必填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履约跟踪</w:t>
            </w:r>
          </w:p>
        </w:tc>
      </w:tr>
      <w:tr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</w:t>
            </w:r>
          </w:p>
        </w:tc>
        <w:tc>
          <w:tcPr>
            <w:tcW w:type="dxa" w:w="1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实收金额</w:t>
            </w:r>
          </w:p>
        </w:tc>
        <w:tc>
          <w:tcPr>
            <w:tcW w:type="dxa" w:w="23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真实收款金额与币种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支付系统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付款时</w:t>
            </w:r>
          </w:p>
        </w:tc>
        <w:tc>
          <w:tcPr>
            <w:tcW w:type="dxa" w:w="10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付款后必填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收入核对</w:t>
            </w:r>
          </w:p>
        </w:tc>
      </w:tr>
      <w:tr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履约</w:t>
            </w:r>
          </w:p>
        </w:tc>
        <w:tc>
          <w:tcPr>
            <w:tcW w:type="dxa" w:w="1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配送时效</w:t>
            </w:r>
          </w:p>
        </w:tc>
        <w:tc>
          <w:tcPr>
            <w:tcW w:type="dxa" w:w="2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承诺与实际送达时间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配送系统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完成后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订单后必填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服务质量</w:t>
            </w:r>
          </w:p>
        </w:tc>
      </w:tr>
      <w:tr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履约</w:t>
            </w:r>
          </w:p>
        </w:tc>
        <w:tc>
          <w:tcPr>
            <w:tcW w:type="dxa" w:w="1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温控与异常</w:t>
            </w:r>
          </w:p>
        </w:tc>
        <w:tc>
          <w:tcPr>
            <w:tcW w:type="dxa" w:w="23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收货温度、包装破损、延误或解冻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配送与人工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异常时</w:t>
            </w:r>
          </w:p>
        </w:tc>
        <w:tc>
          <w:tcPr>
            <w:tcW w:type="dxa" w:w="10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异常时必填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食安与售后</w:t>
            </w:r>
          </w:p>
        </w:tc>
      </w:tr>
      <w:tr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售后</w:t>
            </w:r>
          </w:p>
        </w:tc>
        <w:tc>
          <w:tcPr>
            <w:tcW w:type="dxa" w:w="1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问题分类</w:t>
            </w:r>
          </w:p>
        </w:tc>
        <w:tc>
          <w:tcPr>
            <w:tcW w:type="dxa" w:w="2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质量、数量、温度、时效、价格、做法等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人工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发生时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否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改进</w:t>
            </w:r>
          </w:p>
        </w:tc>
      </w:tr>
      <w:tr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结果</w:t>
            </w:r>
          </w:p>
        </w:tc>
        <w:tc>
          <w:tcPr>
            <w:tcW w:type="dxa" w:w="1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未成交原因</w:t>
            </w:r>
          </w:p>
        </w:tc>
        <w:tc>
          <w:tcPr>
            <w:tcW w:type="dxa" w:w="23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价格、品类、时效、信任、无需求、无回复等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人工或AI归类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关闭时</w:t>
            </w:r>
          </w:p>
        </w:tc>
        <w:tc>
          <w:tcPr>
            <w:tcW w:type="dxa" w:w="10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关闭时必填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复盘</w:t>
            </w:r>
          </w:p>
        </w:tc>
      </w:tr>
      <w:tr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结果</w:t>
            </w:r>
          </w:p>
        </w:tc>
        <w:tc>
          <w:tcPr>
            <w:tcW w:type="dxa" w:w="1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复购日期</w:t>
            </w:r>
          </w:p>
        </w:tc>
        <w:tc>
          <w:tcPr>
            <w:tcW w:type="dxa" w:w="2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下一次预期采购或提醒日期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人工或模型建议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成交后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否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复购</w:t>
            </w:r>
          </w:p>
        </w:tc>
      </w:tr>
      <w:tr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结果</w:t>
            </w:r>
          </w:p>
        </w:tc>
        <w:tc>
          <w:tcPr>
            <w:tcW w:type="dxa" w:w="1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累计价值</w:t>
            </w:r>
          </w:p>
        </w:tc>
        <w:tc>
          <w:tcPr>
            <w:tcW w:type="dxa" w:w="23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已完成订单金额和毛利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订单与财务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每日</w:t>
            </w:r>
          </w:p>
        </w:tc>
        <w:tc>
          <w:tcPr>
            <w:tcW w:type="dxa" w:w="10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成交后必填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价值分层</w:t>
            </w:r>
          </w:p>
        </w:tc>
      </w:tr>
      <w:tr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沟通</w:t>
            </w:r>
          </w:p>
        </w:tc>
        <w:tc>
          <w:tcPr>
            <w:tcW w:type="dxa" w:w="1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下一步动作</w:t>
            </w:r>
          </w:p>
        </w:tc>
        <w:tc>
          <w:tcPr>
            <w:tcW w:type="dxa" w:w="2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联系、寄样、报价、回访或停止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人工确认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每次互动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活跃记录必填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工作队列</w:t>
            </w:r>
          </w:p>
        </w:tc>
      </w:tr>
      <w:tr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沟通</w:t>
            </w:r>
          </w:p>
        </w:tc>
        <w:tc>
          <w:tcPr>
            <w:tcW w:type="dxa" w:w="1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下一步日期</w:t>
            </w:r>
          </w:p>
        </w:tc>
        <w:tc>
          <w:tcPr>
            <w:tcW w:type="dxa" w:w="23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动作应发生的日期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人工确认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每次互动</w:t>
            </w:r>
          </w:p>
        </w:tc>
        <w:tc>
          <w:tcPr>
            <w:tcW w:type="dxa" w:w="10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活跃记录必填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提醒</w:t>
            </w:r>
          </w:p>
        </w:tc>
      </w:tr>
      <w:tr>
        <w:tc>
          <w:tcPr>
            <w:tcW w:type="dxa" w:w="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隐私</w:t>
            </w:r>
          </w:p>
        </w:tc>
        <w:tc>
          <w:tcPr>
            <w:tcW w:type="dxa" w:w="1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联系许可与停止标记</w:t>
            </w:r>
          </w:p>
        </w:tc>
        <w:tc>
          <w:tcPr>
            <w:tcW w:type="dxa" w:w="2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是否同意接收跟进、是否明确拒绝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对话</w:t>
            </w:r>
          </w:p>
        </w:tc>
        <w:tc>
          <w:tcPr>
            <w:tcW w:type="dxa" w:w="9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变化时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合规</w:t>
            </w:r>
          </w:p>
        </w:tc>
      </w:tr>
      <w:tr>
        <w:tc>
          <w:tcPr>
            <w:tcW w:type="dxa" w:w="9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AI建议</w:t>
            </w:r>
          </w:p>
        </w:tc>
        <w:tc>
          <w:tcPr>
            <w:tcW w:type="dxa" w:w="1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建议与理由</w:t>
            </w:r>
          </w:p>
        </w:tc>
        <w:tc>
          <w:tcPr>
            <w:tcW w:type="dxa" w:w="23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下一步建议及使用的证据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数据分析模块</w:t>
            </w:r>
          </w:p>
        </w:tc>
        <w:tc>
          <w:tcPr>
            <w:tcW w:type="dxa" w:w="9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每次复盘</w:t>
            </w:r>
          </w:p>
        </w:tc>
        <w:tc>
          <w:tcPr>
            <w:tcW w:type="dxa" w:w="10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否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辅助判断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96"/>
        <w:gridCol w:w="949"/>
        <w:gridCol w:w="2783"/>
        <w:gridCol w:w="1202"/>
        <w:gridCol w:w="1138"/>
        <w:gridCol w:w="1012"/>
        <w:gridCol w:w="1580"/>
      </w:tblGrid>
      <w:tr>
        <w:trPr>
          <w:tblHeader w:val="true"/>
        </w:trPr>
        <w:tc>
          <w:tcPr>
            <w:tcW w:type="dxa" w:w="6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优先级</w:t>
            </w:r>
          </w:p>
        </w:tc>
        <w:tc>
          <w:tcPr>
            <w:tcW w:type="dxa" w:w="94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类别</w:t>
            </w:r>
          </w:p>
        </w:tc>
        <w:tc>
          <w:tcPr>
            <w:tcW w:type="dxa" w:w="278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需要提供</w:t>
            </w:r>
          </w:p>
        </w:tc>
        <w:tc>
          <w:tcPr>
            <w:tcW w:type="dxa" w:w="120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最晚时间</w:t>
            </w:r>
          </w:p>
        </w:tc>
        <w:tc>
          <w:tcPr>
            <w:tcW w:type="dxa" w:w="113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载体</w:t>
            </w:r>
          </w:p>
        </w:tc>
        <w:tc>
          <w:tcPr>
            <w:tcW w:type="dxa" w:w="10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更新</w:t>
            </w:r>
          </w:p>
        </w:tc>
        <w:tc>
          <w:tcPr>
            <w:tcW w:type="dxa" w:w="15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影响</w:t>
            </w:r>
          </w:p>
        </w:tc>
      </w:tr>
      <w:tr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中文、英文和尼泊尔销售名称</w:t>
            </w:r>
          </w:p>
        </w:tc>
        <w:tc>
          <w:tcPr>
            <w:tcW w:type="dxa" w:w="1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上线前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表格/系统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静态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没有名称无法上架和搜索</w:t>
            </w:r>
          </w:p>
        </w:tc>
      </w:tr>
      <w:tr>
        <w:tc>
          <w:tcPr>
            <w:tcW w:type="dxa" w:w="6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9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</w:t>
            </w:r>
          </w:p>
        </w:tc>
        <w:tc>
          <w:tcPr>
            <w:tcW w:type="dxa" w:w="27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品类、处理形态、规格、净重、毛重</w:t>
            </w:r>
          </w:p>
        </w:tc>
        <w:tc>
          <w:tcPr>
            <w:tcW w:type="dxa" w:w="12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上线前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表格/系统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静态</w:t>
            </w:r>
          </w:p>
        </w:tc>
        <w:tc>
          <w:tcPr>
            <w:tcW w:type="dxa" w:w="15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影响价格比较、推荐和物流</w:t>
            </w:r>
          </w:p>
        </w:tc>
      </w:tr>
      <w:tr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包装照片、真实商品图和视频</w:t>
            </w:r>
          </w:p>
        </w:tc>
        <w:tc>
          <w:tcPr>
            <w:tcW w:type="dxa" w:w="1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上线前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文件库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静态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没有真实素材不得做销售内容</w:t>
            </w:r>
          </w:p>
        </w:tc>
      </w:tr>
      <w:tr>
        <w:tc>
          <w:tcPr>
            <w:tcW w:type="dxa" w:w="6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9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食品安全</w:t>
            </w:r>
          </w:p>
        </w:tc>
        <w:tc>
          <w:tcPr>
            <w:tcW w:type="dxa" w:w="27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成分、添加物、过敏原、营养信息</w:t>
            </w:r>
          </w:p>
        </w:tc>
        <w:tc>
          <w:tcPr>
            <w:tcW w:type="dxa" w:w="12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上线前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表格+证明文件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静态</w:t>
            </w:r>
          </w:p>
        </w:tc>
        <w:tc>
          <w:tcPr>
            <w:tcW w:type="dxa" w:w="15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影响标签、咨询和食安</w:t>
            </w:r>
          </w:p>
        </w:tc>
      </w:tr>
      <w:tr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食品安全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储存温度、保质期、解冻和烹饪说明</w:t>
            </w:r>
          </w:p>
        </w:tc>
        <w:tc>
          <w:tcPr>
            <w:tcW w:type="dxa" w:w="1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上线前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表格+标签样稿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静态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影响配送、客服和售后</w:t>
            </w:r>
          </w:p>
        </w:tc>
      </w:tr>
      <w:tr>
        <w:tc>
          <w:tcPr>
            <w:tcW w:type="dxa" w:w="6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9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合规</w:t>
            </w:r>
          </w:p>
        </w:tc>
        <w:tc>
          <w:tcPr>
            <w:tcW w:type="dxa" w:w="27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原产地、卫生、检测、进口、标签与批次证明</w:t>
            </w:r>
          </w:p>
        </w:tc>
        <w:tc>
          <w:tcPr>
            <w:tcW w:type="dxa" w:w="12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上线前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文件库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按批次更新</w:t>
            </w:r>
          </w:p>
        </w:tc>
        <w:tc>
          <w:tcPr>
            <w:tcW w:type="dxa" w:w="15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缺失会阻断正式销售</w:t>
            </w:r>
          </w:p>
        </w:tc>
      </w:tr>
      <w:tr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商务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供货价、建议零售价、B2B阶梯价和税费口径</w:t>
            </w:r>
          </w:p>
        </w:tc>
        <w:tc>
          <w:tcPr>
            <w:tcW w:type="dxa" w:w="1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报价前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受控表格/系统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变化时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没有真价不得正式报价</w:t>
            </w:r>
          </w:p>
        </w:tc>
      </w:tr>
      <w:tr>
        <w:tc>
          <w:tcPr>
            <w:tcW w:type="dxa" w:w="6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9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商务</w:t>
            </w:r>
          </w:p>
        </w:tc>
        <w:tc>
          <w:tcPr>
            <w:tcW w:type="dxa" w:w="27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最低订货量、交货周期、样品与赔付规则</w:t>
            </w:r>
          </w:p>
        </w:tc>
        <w:tc>
          <w:tcPr>
            <w:tcW w:type="dxa" w:w="12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报价前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表格/系统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变化时</w:t>
            </w:r>
          </w:p>
        </w:tc>
        <w:tc>
          <w:tcPr>
            <w:tcW w:type="dxa" w:w="15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影响B2B沟通和合同</w:t>
            </w:r>
          </w:p>
        </w:tc>
      </w:tr>
      <w:tr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当前库存、可售、已锁定、缺货和补货日期</w:t>
            </w:r>
          </w:p>
        </w:tc>
        <w:tc>
          <w:tcPr>
            <w:tcW w:type="dxa" w:w="1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销售前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系统对接（API）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实时或每15分钟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避免超卖与错误承诺</w:t>
            </w:r>
          </w:p>
        </w:tc>
      </w:tr>
      <w:tr>
        <w:tc>
          <w:tcPr>
            <w:tcW w:type="dxa" w:w="6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9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履约</w:t>
            </w:r>
          </w:p>
        </w:tc>
        <w:tc>
          <w:tcPr>
            <w:tcW w:type="dxa" w:w="27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可送城市、费用、截止时间和预计送达</w:t>
            </w:r>
          </w:p>
        </w:tc>
        <w:tc>
          <w:tcPr>
            <w:tcW w:type="dxa" w:w="12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销售前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系统对接（API）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实时或每日</w:t>
            </w:r>
          </w:p>
        </w:tc>
        <w:tc>
          <w:tcPr>
            <w:tcW w:type="dxa" w:w="15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决定能否接单</w:t>
            </w:r>
          </w:p>
        </w:tc>
      </w:tr>
      <w:tr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履约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订单、退款和售后状态</w:t>
            </w:r>
          </w:p>
        </w:tc>
        <w:tc>
          <w:tcPr>
            <w:tcW w:type="dxa" w:w="1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销售前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系统对接（API）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支持通知和人工处理</w:t>
            </w:r>
          </w:p>
        </w:tc>
      </w:tr>
      <w:tr>
        <w:tc>
          <w:tcPr>
            <w:tcW w:type="dxa" w:w="6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9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</w:t>
            </w:r>
          </w:p>
        </w:tc>
        <w:tc>
          <w:tcPr>
            <w:tcW w:type="dxa" w:w="27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适用场景、推荐做法与份量</w:t>
            </w:r>
          </w:p>
        </w:tc>
        <w:tc>
          <w:tcPr>
            <w:tcW w:type="dxa" w:w="12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内容上线前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表格+审核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变化时</w:t>
            </w:r>
          </w:p>
        </w:tc>
        <w:tc>
          <w:tcPr>
            <w:tcW w:type="dxa" w:w="15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影响内容和推荐</w:t>
            </w:r>
          </w:p>
        </w:tc>
      </w:tr>
      <w:tr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商务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促销支持、达人和广告预算边界</w:t>
            </w:r>
          </w:p>
        </w:tc>
        <w:tc>
          <w:tcPr>
            <w:tcW w:type="dxa" w:w="1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投放前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审批表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按活动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没有批准不得投放</w:t>
            </w:r>
          </w:p>
        </w:tc>
      </w:tr>
      <w:tr>
        <w:tc>
          <w:tcPr>
            <w:tcW w:type="dxa" w:w="6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9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商务</w:t>
            </w:r>
          </w:p>
        </w:tc>
        <w:tc>
          <w:tcPr>
            <w:tcW w:type="dxa" w:w="27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定制包装与礼盒能力</w:t>
            </w:r>
          </w:p>
        </w:tc>
        <w:tc>
          <w:tcPr>
            <w:tcW w:type="dxa" w:w="12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相关活动前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表格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变化时</w:t>
            </w:r>
          </w:p>
        </w:tc>
        <w:tc>
          <w:tcPr>
            <w:tcW w:type="dxa" w:w="15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影响节日与礼赠</w:t>
            </w:r>
          </w:p>
        </w:tc>
      </w:tr>
      <w:tr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质量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批次追溯、温控记录与质检记录</w:t>
            </w:r>
          </w:p>
        </w:tc>
        <w:tc>
          <w:tcPr>
            <w:tcW w:type="dxa" w:w="1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规模化前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系统/文件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按批次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提升信任并处理召回</w:t>
            </w:r>
          </w:p>
        </w:tc>
      </w:tr>
      <w:tr>
        <w:tc>
          <w:tcPr>
            <w:tcW w:type="dxa" w:w="6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P2</w:t>
            </w:r>
          </w:p>
        </w:tc>
        <w:tc>
          <w:tcPr>
            <w:tcW w:type="dxa" w:w="9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增长</w:t>
            </w:r>
          </w:p>
        </w:tc>
        <w:tc>
          <w:tcPr>
            <w:tcW w:type="dxa" w:w="27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新品计划与月度供应上限</w:t>
            </w:r>
          </w:p>
        </w:tc>
        <w:tc>
          <w:tcPr>
            <w:tcW w:type="dxa" w:w="12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扩品前</w:t>
            </w:r>
          </w:p>
        </w:tc>
        <w:tc>
          <w:tcPr>
            <w:tcW w:type="dxa" w:w="11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表格</w:t>
            </w:r>
          </w:p>
        </w:tc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每月</w:t>
            </w:r>
          </w:p>
        </w:tc>
        <w:tc>
          <w:tcPr>
            <w:tcW w:type="dxa" w:w="15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用于预测和扩张</w:t>
            </w:r>
          </w:p>
        </w:tc>
      </w:tr>
      <w:tr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P2</w:t>
            </w:r>
          </w:p>
        </w:tc>
        <w:tc>
          <w:tcPr>
            <w:tcW w:type="dxa" w:w="9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增长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不同城市的仓配成本和损耗</w:t>
            </w:r>
          </w:p>
        </w:tc>
        <w:tc>
          <w:tcPr>
            <w:tcW w:type="dxa" w:w="1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扩城前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财务与配送数据</w:t>
            </w:r>
          </w:p>
        </w:tc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每月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决定是否扩城</w:t>
            </w:r>
          </w:p>
        </w:tc>
      </w:tr>
    </w:tbl>
    <w:p>
      <w:pPr>
        <w:spacing w:after="40"/>
      </w:pPr>
    </w:p>
    <w:p>
      <w:pPr>
        <w:pStyle w:val="Heading1"/>
      </w:pPr>
      <w:r>
        <w:t>30／60／90天路线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2043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4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i/>
          <w:color w:val="667085"/>
          <w:sz w:val="17"/>
        </w:rPr>
        <w:t>图 5｜先验证真值和合规，再推进样品、试单与补货。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98"/>
        <w:gridCol w:w="1105"/>
        <w:gridCol w:w="1977"/>
        <w:gridCol w:w="1512"/>
        <w:gridCol w:w="1512"/>
        <w:gridCol w:w="1395"/>
        <w:gridCol w:w="1161"/>
      </w:tblGrid>
      <w:tr>
        <w:trPr>
          <w:tblHeader w:val="true"/>
        </w:trPr>
        <w:tc>
          <w:tcPr>
            <w:tcW w:type="dxa" w:w="69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时间</w:t>
            </w:r>
          </w:p>
        </w:tc>
        <w:tc>
          <w:tcPr>
            <w:tcW w:type="dxa" w:w="110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目标</w:t>
            </w:r>
          </w:p>
        </w:tc>
        <w:tc>
          <w:tcPr>
            <w:tcW w:type="dxa" w:w="197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动作</w:t>
            </w:r>
          </w:p>
        </w:tc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产出</w:t>
            </w:r>
          </w:p>
        </w:tc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通过标准</w:t>
            </w:r>
          </w:p>
        </w:tc>
        <w:tc>
          <w:tcPr>
            <w:tcW w:type="dxa" w:w="139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阻断</w:t>
            </w:r>
          </w:p>
        </w:tc>
        <w:tc>
          <w:tcPr>
            <w:tcW w:type="dxa" w:w="11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责任</w:t>
            </w:r>
          </w:p>
        </w:tc>
      </w:tr>
      <w:tr>
        <w:tc>
          <w:tcPr>
            <w:tcW w:type="dxa" w:w="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0-7天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建立真值与闸门</w:t>
            </w:r>
          </w:p>
        </w:tc>
        <w:tc>
          <w:tcPr>
            <w:tcW w:type="dxa" w:w="1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确认进口主体、可售商品、价格、库存、配送、合规文件；建立状态标签和人工确认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供应链资料模板、阻断清单、10-20个候选商品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P0资料至少90%齐全；未齐全商品不报价</w:t>
            </w:r>
          </w:p>
        </w:tc>
        <w:tc>
          <w:tcPr>
            <w:tcW w:type="dxa" w:w="13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P0资料不足或本地合规不清</w:t>
            </w:r>
          </w:p>
        </w:tc>
        <w:tc>
          <w:tcPr>
            <w:tcW w:type="dxa" w:w="11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项目负责人、供应链负责人</w:t>
            </w:r>
          </w:p>
        </w:tc>
      </w:tr>
      <w:tr>
        <w:tc>
          <w:tcPr>
            <w:tcW w:type="dxa" w:w="6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8-15天</w:t>
            </w:r>
          </w:p>
        </w:tc>
        <w:tc>
          <w:tcPr>
            <w:tcW w:type="dxa" w:w="11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完成市场与名单验证</w:t>
            </w:r>
          </w:p>
        </w:tc>
        <w:tc>
          <w:tcPr>
            <w:tcW w:type="dxa" w:w="19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复核首城、首品类、50个高优先采购单位、10个竞品价格和3条成交路径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优先名单、价格基准、谷地配送说明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高优先对象至少两处公开来源</w:t>
            </w:r>
          </w:p>
        </w:tc>
        <w:tc>
          <w:tcPr>
            <w:tcW w:type="dxa" w:w="13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联系方式陈旧或冷链无法承接</w:t>
            </w:r>
          </w:p>
        </w:tc>
        <w:tc>
          <w:tcPr>
            <w:tcW w:type="dxa" w:w="11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市场与B2B负责人</w:t>
            </w:r>
          </w:p>
        </w:tc>
      </w:tr>
      <w:tr>
        <w:tc>
          <w:tcPr>
            <w:tcW w:type="dxa" w:w="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16-30天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概念与B2B接触</w:t>
            </w:r>
          </w:p>
        </w:tc>
        <w:tc>
          <w:tcPr>
            <w:tcW w:type="dxa" w:w="1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人工发送15-25条个性化联系；做3类无虚构内容概念；收集5-10次有效沟通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首轮回复、拒绝原因、试样名单、内容测试结果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有效沟通不少于5次；0误承诺</w:t>
            </w:r>
          </w:p>
        </w:tc>
        <w:tc>
          <w:tcPr>
            <w:tcW w:type="dxa" w:w="13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不足5次有效沟通且两轮话术均无改善</w:t>
            </w:r>
          </w:p>
        </w:tc>
        <w:tc>
          <w:tcPr>
            <w:tcW w:type="dxa" w:w="11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B2B、内容与本地人员</w:t>
            </w:r>
          </w:p>
        </w:tc>
      </w:tr>
      <w:tr>
        <w:tc>
          <w:tcPr>
            <w:tcW w:type="dxa" w:w="6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31-45天</w:t>
            </w:r>
          </w:p>
        </w:tc>
        <w:tc>
          <w:tcPr>
            <w:tcW w:type="dxa" w:w="11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接入真实商品与最小CRM</w:t>
            </w:r>
          </w:p>
        </w:tc>
        <w:tc>
          <w:tcPr>
            <w:tcW w:type="dxa" w:w="19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接入真值中心；上线简易商品页；测试咨询、报价草稿和订单流转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可演示的最小系统与人工确认队列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问答准确率不低于95%；正式发送均有批准</w:t>
            </w:r>
          </w:p>
        </w:tc>
        <w:tc>
          <w:tcPr>
            <w:tcW w:type="dxa" w:w="13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价格库存不能稳定更新</w:t>
            </w:r>
          </w:p>
        </w:tc>
        <w:tc>
          <w:tcPr>
            <w:tcW w:type="dxa" w:w="11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系统、销售与供应链</w:t>
            </w:r>
          </w:p>
        </w:tc>
      </w:tr>
      <w:tr>
        <w:tc>
          <w:tcPr>
            <w:tcW w:type="dxa" w:w="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46-60天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试样与小单</w:t>
            </w:r>
          </w:p>
        </w:tc>
        <w:tc>
          <w:tcPr>
            <w:tcW w:type="dxa" w:w="1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推进3-5个试样或试单；测试谷地配送；记录温控、时效、退货和毛利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真实履约记录、试单复盘、首批内容素材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至少3个试样或试单；拒绝原因覆盖率90%</w:t>
            </w:r>
          </w:p>
        </w:tc>
        <w:tc>
          <w:tcPr>
            <w:tcW w:type="dxa" w:w="13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冷链异常、负毛利或投诉无法解决</w:t>
            </w:r>
          </w:p>
        </w:tc>
        <w:tc>
          <w:tcPr>
            <w:tcW w:type="dxa" w:w="11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B2B、履约与售后</w:t>
            </w:r>
          </w:p>
        </w:tc>
      </w:tr>
      <w:tr>
        <w:tc>
          <w:tcPr>
            <w:tcW w:type="dxa" w:w="6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61-75天</w:t>
            </w:r>
          </w:p>
        </w:tc>
        <w:tc>
          <w:tcPr>
            <w:tcW w:type="dxa" w:w="11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复购与B2C小范围验证</w:t>
            </w:r>
          </w:p>
        </w:tc>
        <w:tc>
          <w:tcPr>
            <w:tcW w:type="dxa" w:w="19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追踪餐饮复购；家庭端只在可送区域测试；选择1条TikTok站外成交路径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复购提醒、家庭订单、站外转化数据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至少1个可复制场景；数据完整率90%</w:t>
            </w:r>
          </w:p>
        </w:tc>
        <w:tc>
          <w:tcPr>
            <w:tcW w:type="dxa" w:w="13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平台或履约不支持稳定成交</w:t>
            </w:r>
          </w:p>
        </w:tc>
        <w:tc>
          <w:tcPr>
            <w:tcW w:type="dxa" w:w="11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销售、内容与数据</w:t>
            </w:r>
          </w:p>
        </w:tc>
      </w:tr>
      <w:tr>
        <w:tc>
          <w:tcPr>
            <w:tcW w:type="dxa" w:w="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76-90天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决策与扩张判断</w:t>
            </w:r>
          </w:p>
        </w:tc>
        <w:tc>
          <w:tcPr>
            <w:tcW w:type="dxa" w:w="1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按城市、品类、渠道、复购、毛利和风险评估继续、调整或暂停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90天决策报告、下一阶段预算与任务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试单单位至少8且复购占试单不低于30%才考虑放大</w:t>
            </w:r>
          </w:p>
        </w:tc>
        <w:tc>
          <w:tcPr>
            <w:tcW w:type="dxa" w:w="13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50个已验证对象、两轮实验后仍少于3个试单；或重大合规/履约问题</w:t>
            </w:r>
          </w:p>
        </w:tc>
        <w:tc>
          <w:tcPr>
            <w:tcW w:type="dxa" w:w="11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项目决策组</w:t>
            </w:r>
          </w:p>
        </w:tc>
      </w:tr>
    </w:tbl>
    <w:p>
      <w:pPr>
        <w:spacing w:after="40"/>
      </w:pPr>
    </w:p>
    <w:p>
      <w:pPr>
        <w:pStyle w:val="Heading1"/>
      </w:pPr>
      <w:r>
        <w:t>风险与投入标准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48"/>
        <w:gridCol w:w="1622"/>
        <w:gridCol w:w="1435"/>
        <w:gridCol w:w="1872"/>
        <w:gridCol w:w="1061"/>
        <w:gridCol w:w="1560"/>
        <w:gridCol w:w="562"/>
      </w:tblGrid>
      <w:tr>
        <w:trPr>
          <w:tblHeader w:val="true"/>
        </w:trPr>
        <w:tc>
          <w:tcPr>
            <w:tcW w:type="dxa" w:w="12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风险</w:t>
            </w:r>
          </w:p>
        </w:tc>
        <w:tc>
          <w:tcPr>
            <w:tcW w:type="dxa" w:w="162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触发</w:t>
            </w:r>
          </w:p>
        </w:tc>
        <w:tc>
          <w:tcPr>
            <w:tcW w:type="dxa" w:w="14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后果</w:t>
            </w:r>
          </w:p>
        </w:tc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预防</w:t>
            </w:r>
          </w:p>
        </w:tc>
        <w:tc>
          <w:tcPr>
            <w:tcW w:type="dxa" w:w="10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责任</w:t>
            </w:r>
          </w:p>
        </w:tc>
        <w:tc>
          <w:tcPr>
            <w:tcW w:type="dxa" w:w="1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应急</w:t>
            </w:r>
          </w:p>
        </w:tc>
        <w:tc>
          <w:tcPr>
            <w:tcW w:type="dxa" w:w="56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等级</w:t>
            </w:r>
          </w:p>
        </w:tc>
      </w:tr>
      <w:tr>
        <w:tc>
          <w:tcPr>
            <w:tcW w:type="dxa" w:w="1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冷链能力未确认</w:t>
            </w:r>
          </w:p>
        </w:tc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计划上架或接单但没有温控、配送半径和时效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解冻、变质、退款与信任受损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首阶段只做冷冻品；先跑谷地真实配送；记录收货温度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供应链负责人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立即停售受影响批次并人工召回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</w:tr>
      <w:tr>
        <w:tc>
          <w:tcPr>
            <w:tcW w:type="dxa" w:w="12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进口与食品合规不完整</w:t>
            </w:r>
          </w:p>
        </w:tc>
        <w:tc>
          <w:tcPr>
            <w:tcW w:type="dxa" w:w="16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缺少进口主体、许可、卫生、标签或批次资料</w:t>
            </w:r>
          </w:p>
        </w:tc>
        <w:tc>
          <w:tcPr>
            <w:tcW w:type="dxa" w:w="14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清关、销售或平台上架受阻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P0文件闸门；最终海关编码和税率由当地报关与监管专业人员复核</w:t>
            </w:r>
          </w:p>
        </w:tc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供应链与本地合规负责人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停止对应商品销售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</w:tr>
      <w:tr>
        <w:tc>
          <w:tcPr>
            <w:tcW w:type="dxa" w:w="1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AI错误承诺</w:t>
            </w:r>
          </w:p>
        </w:tc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真值过期或系统自行猜测价格、库存、送达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投诉、赔付和关系损害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所有答复只读真值；缺失即转人工；保留日志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系统与销售负责人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撤回错误承诺、人工解释并复盘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</w:tr>
      <w:tr>
        <w:tc>
          <w:tcPr>
            <w:tcW w:type="dxa" w:w="12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TikTok能力误判</w:t>
            </w:r>
          </w:p>
        </w:tc>
        <w:tc>
          <w:tcPr>
            <w:tcW w:type="dxa" w:w="16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把内容、LIVE、Ads和Shop混为一谈</w:t>
            </w:r>
          </w:p>
        </w:tc>
        <w:tc>
          <w:tcPr>
            <w:tcW w:type="dxa" w:w="14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无法投流或无法站内成交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按能力矩阵逐项验证；Shop默认不可用；用站外路径</w:t>
            </w:r>
          </w:p>
        </w:tc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内容与平台负责人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切回有机内容和自有商城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</w:tr>
      <w:tr>
        <w:tc>
          <w:tcPr>
            <w:tcW w:type="dxa" w:w="1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平台政策变化</w:t>
            </w:r>
          </w:p>
        </w:tc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社交平台被限制、账号受限或功能调整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流量与沟通中断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多渠道入口、自有网站、电话与Viber/WhatsApp备份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渠道负责人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启用备用渠道并通知已同意联系人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</w:tr>
      <w:tr>
        <w:tc>
          <w:tcPr>
            <w:tcW w:type="dxa" w:w="12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自动开发过度</w:t>
            </w:r>
          </w:p>
        </w:tc>
        <w:tc>
          <w:tcPr>
            <w:tcW w:type="dxa" w:w="16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高频、重复或无差别联系</w:t>
            </w:r>
          </w:p>
        </w:tc>
        <w:tc>
          <w:tcPr>
            <w:tcW w:type="dxa" w:w="14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封号、投诉与声誉损害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公开商务入口、个性化、频率上限、拒绝即停止</w:t>
            </w:r>
          </w:p>
        </w:tc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B2B负责人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停止自动任务并清理队列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</w:tr>
      <w:tr>
        <w:tc>
          <w:tcPr>
            <w:tcW w:type="dxa" w:w="1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虚假内容</w:t>
            </w:r>
          </w:p>
        </w:tc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使用不存在的包装、检测、反馈、主厨或库存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合规与信任风险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授权素材与证据清单；发布前人工审校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内容负责人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下架、澄清并追溯来源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</w:tr>
      <w:tr>
        <w:tc>
          <w:tcPr>
            <w:tcW w:type="dxa" w:w="12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多语言误解</w:t>
            </w:r>
          </w:p>
        </w:tc>
        <w:tc>
          <w:tcPr>
            <w:tcW w:type="dxa" w:w="16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食品、过敏原、售后或做法翻译错误</w:t>
            </w:r>
          </w:p>
        </w:tc>
        <w:tc>
          <w:tcPr>
            <w:tcW w:type="dxa" w:w="14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食安与纠纷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尼泊尔语由母语者和食品安全人员双审</w:t>
            </w:r>
          </w:p>
        </w:tc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本地内容与食安负责人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立即更正并主动通知受影响购买者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</w:tr>
      <w:tr>
        <w:tc>
          <w:tcPr>
            <w:tcW w:type="dxa" w:w="1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B2B与B2C价格冲突</w:t>
            </w:r>
          </w:p>
        </w:tc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零售价促销低于采购单位的可接受边界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渠道抵触与乱价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建立价格层级、活动审批和渠道保护规则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商务负责人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暂停活动并逐一沟通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</w:tr>
      <w:tr>
        <w:tc>
          <w:tcPr>
            <w:tcW w:type="dxa" w:w="12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放量后断货</w:t>
            </w:r>
          </w:p>
        </w:tc>
        <w:tc>
          <w:tcPr>
            <w:tcW w:type="dxa" w:w="16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广告增长快于库存和配送</w:t>
            </w:r>
          </w:p>
        </w:tc>
        <w:tc>
          <w:tcPr>
            <w:tcW w:type="dxa" w:w="14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退款、差评与成本上升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库存安全线、日预算上限、自动暂停建议</w:t>
            </w:r>
          </w:p>
        </w:tc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供应链与广告负责人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停投、关闭缺货商品并通知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</w:tr>
      <w:tr>
        <w:tc>
          <w:tcPr>
            <w:tcW w:type="dxa" w:w="1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个人信息过度收集</w:t>
            </w:r>
          </w:p>
        </w:tc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采集非公开个人资料或保存不必要信息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隐私与合规风险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最小化收集、权限分级、停止联系标记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系统负责人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删除不必要数据并审计权限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</w:tr>
      <w:tr>
        <w:tc>
          <w:tcPr>
            <w:tcW w:type="dxa" w:w="12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价格样本失真</w:t>
            </w:r>
          </w:p>
        </w:tc>
        <w:tc>
          <w:tcPr>
            <w:tcW w:type="dxa" w:w="16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页面价格过期、规格不清或缺货</w:t>
            </w:r>
          </w:p>
        </w:tc>
        <w:tc>
          <w:tcPr>
            <w:tcW w:type="dxa" w:w="14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错误定价与市场判断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保留日期、规格和可售状态；每两周复核</w:t>
            </w:r>
          </w:p>
        </w:tc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市场负责人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降级为待验证并重新采样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</w:tr>
      <w:tr>
        <w:tc>
          <w:tcPr>
            <w:tcW w:type="dxa" w:w="1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本地淡水鱼替代</w:t>
            </w:r>
          </w:p>
        </w:tc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进口鱼柳没有明显价格或便利优势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销量不足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用规格、出成率、即烹和餐饮稳定供货做差异化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产品负责人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暂停同质整鱼，聚焦虾、鱿鱼与组合装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</w:tr>
      <w:tr>
        <w:tc>
          <w:tcPr>
            <w:tcW w:type="dxa" w:w="12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运输路径与成本波动</w:t>
            </w:r>
          </w:p>
        </w:tc>
        <w:tc>
          <w:tcPr>
            <w:tcW w:type="dxa" w:w="16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第三国转运、汇率、燃油或边境异常</w:t>
            </w:r>
          </w:p>
        </w:tc>
        <w:tc>
          <w:tcPr>
            <w:tcW w:type="dxa" w:w="14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到岸成本和交期变化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报价有效期、成本预警、备选运输和安全库存</w:t>
            </w:r>
          </w:p>
        </w:tc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供应链负责人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暂停长期报价并重算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5544"/>
        <w:gridCol w:w="2304"/>
      </w:tblGrid>
      <w:tr>
        <w:trPr>
          <w:tblHeader w:val="true"/>
        </w:trPr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判断</w:t>
            </w:r>
          </w:p>
        </w:tc>
        <w:tc>
          <w:tcPr>
            <w:tcW w:type="dxa" w:w="55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触发标准</w:t>
            </w:r>
          </w:p>
        </w:tc>
        <w:tc>
          <w:tcPr>
            <w:tcW w:type="dxa" w:w="230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动作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扩大投入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8个及以上试单单位；复购或补货占试单不低于30%；至少1个可复制场景；没有重大合规、履约或回款事件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扩大同城预算、增加同类商品，不直接扩全国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继续但调整</w:t>
            </w:r>
          </w:p>
        </w:tc>
        <w:tc>
          <w:tcPr>
            <w:tcW w:type="dxa" w:w="55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3-7个试单单位，或复购占比10%-29%；某一品类、采购类型或内容明显优于中位数</w:t>
            </w:r>
          </w:p>
        </w:tc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再给30天单变量实验，只改一个核心变量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暂停获客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联系50个已验证采购单位、完成两轮话术和组合实验后仍少于3个试单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停止新增名单，复核商品、价格与履约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暂停品类</w:t>
            </w:r>
          </w:p>
        </w:tc>
        <w:tc>
          <w:tcPr>
            <w:tcW w:type="dxa" w:w="55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5个及以上试单后90天仍无复购，或真实毛利为负且无法通过合法方式改善</w:t>
            </w:r>
          </w:p>
        </w:tc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保留历史记录，停止报价和内容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立即停止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重大食品安全、资质、数据造假、账号违规或持续冷链故障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停止销售与投放，启动人工调查和召回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1872"/>
        <w:gridCol w:w="2160"/>
        <w:gridCol w:w="1800"/>
        <w:gridCol w:w="2016"/>
      </w:tblGrid>
      <w:tr>
        <w:trPr>
          <w:tblHeader w:val="true"/>
        </w:trPr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投入类型</w:t>
            </w:r>
          </w:p>
        </w:tc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计算方式</w:t>
            </w:r>
          </w:p>
        </w:tc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前提</w:t>
            </w:r>
          </w:p>
        </w:tc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指标</w:t>
            </w:r>
          </w:p>
        </w:tc>
        <w:tc>
          <w:tcPr>
            <w:tcW w:type="dxa" w:w="20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停止线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内容概念测试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每个内容版本成本×版本数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供应方资料不足时只做教育内容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完播、收藏、有效询问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连续6个版本均无有效询问则暂停同一角度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自然流量运营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每周内容制作与人工审校成本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不包含未经确认的付费投流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有效询问、落地页访问、订单</w:t>
            </w:r>
          </w:p>
        </w:tc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4周无改善则调整账号定位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B2B试样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单份样品成本+包装+配送×试样数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正式寄出需人工批准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试用反馈、试单和复购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试样10份少于2个试单时复盘品类或对象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小预算广告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日预算×测试天数×素材组数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只有后台、地区、转化追踪、库存与履约全部通过后启用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获客成本、成交成本、退款</w:t>
            </w:r>
          </w:p>
        </w:tc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成交成本超过毛利上限或库存低于安全线立即暂停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扩大投入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验证期有效成交成本×目标订单数×安全系数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不能直接套用其他国家经验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可持续毛利、复购和履约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复购和毛利不达闸门不扩大</w:t>
            </w:r>
          </w:p>
        </w:tc>
      </w:tr>
    </w:tbl>
    <w:p>
      <w:pPr>
        <w:spacing w:after="40"/>
      </w:pPr>
    </w:p>
    <w:p>
      <w:pPr>
        <w:pStyle w:val="Heading1"/>
      </w:pPr>
      <w:r>
        <w:t>执行任务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4"/>
        <w:gridCol w:w="1416"/>
        <w:gridCol w:w="2525"/>
        <w:gridCol w:w="1663"/>
        <w:gridCol w:w="2278"/>
        <w:gridCol w:w="924"/>
      </w:tblGrid>
      <w:tr>
        <w:trPr>
          <w:tblHeader w:val="true"/>
        </w:trPr>
        <w:tc>
          <w:tcPr>
            <w:tcW w:type="dxa" w:w="55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4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任务</w:t>
            </w:r>
          </w:p>
        </w:tc>
        <w:tc>
          <w:tcPr>
            <w:tcW w:type="dxa" w:w="25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目标</w:t>
            </w:r>
          </w:p>
        </w:tc>
        <w:tc>
          <w:tcPr>
            <w:tcW w:type="dxa" w:w="16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对应资料</w:t>
            </w:r>
          </w:p>
        </w:tc>
        <w:tc>
          <w:tcPr>
            <w:tcW w:type="dxa" w:w="227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验收</w:t>
            </w:r>
          </w:p>
        </w:tc>
        <w:tc>
          <w:tcPr>
            <w:tcW w:type="dxa" w:w="9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依赖</w:t>
            </w:r>
          </w:p>
        </w:tc>
      </w:tr>
      <w:tr>
        <w:tc>
          <w:tcPr>
            <w:tcW w:type="dxa" w:w="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T01</w:t>
            </w:r>
          </w:p>
        </w:tc>
        <w:tc>
          <w:tcPr>
            <w:tcW w:type="dxa" w:w="1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建立供应链真值中心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定义商品、价格、库存、配送、合规、售后信息的唯一来源与更新频率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14_供应链资料与数据接口清单.docx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能用测试数据演示更新；缺失时明确阻断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P0资料</w:t>
            </w:r>
          </w:p>
        </w:tc>
      </w:tr>
      <w:tr>
        <w:tc>
          <w:tcPr>
            <w:tcW w:type="dxa" w:w="55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T02</w:t>
            </w:r>
          </w:p>
        </w:tc>
        <w:tc>
          <w:tcPr>
            <w:tcW w:type="dxa" w:w="1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建立来源索引与变更监测</w:t>
            </w:r>
          </w:p>
        </w:tc>
        <w:tc>
          <w:tcPr>
            <w:tcW w:type="dxa" w:w="25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保存来源、日期、口径、可信度与变化</w:t>
            </w:r>
          </w:p>
        </w:tc>
        <w:tc>
          <w:tcPr>
            <w:tcW w:type="dxa" w:w="16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17_来源与引用索引.docx</w:t>
            </w:r>
          </w:p>
        </w:tc>
        <w:tc>
          <w:tcPr>
            <w:tcW w:type="dxa" w:w="22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每条重点结论可回到原始链接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公开来源</w:t>
            </w:r>
          </w:p>
        </w:tc>
      </w:tr>
      <w:tr>
        <w:tc>
          <w:tcPr>
            <w:tcW w:type="dxa" w:w="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T03</w:t>
            </w:r>
          </w:p>
        </w:tc>
        <w:tc>
          <w:tcPr>
            <w:tcW w:type="dxa" w:w="1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建立公开名单采集器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只用官方接口、授权后台、公开目录与合法导出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06_B2B潜在合作对象数据库.docx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去重、来源可追溯、不采集非公开个人资料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名单规则</w:t>
            </w:r>
          </w:p>
        </w:tc>
      </w:tr>
      <w:tr>
        <w:tc>
          <w:tcPr>
            <w:tcW w:type="dxa" w:w="55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T04</w:t>
            </w:r>
          </w:p>
        </w:tc>
        <w:tc>
          <w:tcPr>
            <w:tcW w:type="dxa" w:w="1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建立产品评分与匹配规则</w:t>
            </w:r>
          </w:p>
        </w:tc>
        <w:tc>
          <w:tcPr>
            <w:tcW w:type="dxa" w:w="25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按城市、场景、B2B/B2C、冷链和价格带输出候选</w:t>
            </w:r>
          </w:p>
        </w:tc>
        <w:tc>
          <w:tcPr>
            <w:tcW w:type="dxa" w:w="16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02_尼泊尔全品类海鲜机会手册.docx</w:t>
            </w:r>
          </w:p>
        </w:tc>
        <w:tc>
          <w:tcPr>
            <w:tcW w:type="dxa" w:w="22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每次结果有理由和真值版本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T01</w:t>
            </w:r>
          </w:p>
        </w:tc>
      </w:tr>
      <w:tr>
        <w:tc>
          <w:tcPr>
            <w:tcW w:type="dxa" w:w="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T05</w:t>
            </w:r>
          </w:p>
        </w:tc>
        <w:tc>
          <w:tcPr>
            <w:tcW w:type="dxa" w:w="1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建立外联草稿与人工审批队列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AI只起草，人工批准后才发送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07_B2B_AI获客与跟进SOP.docx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未批准消息无法发送；拒绝后停止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T03,T04</w:t>
            </w:r>
          </w:p>
        </w:tc>
      </w:tr>
      <w:tr>
        <w:tc>
          <w:tcPr>
            <w:tcW w:type="dxa" w:w="55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T06</w:t>
            </w:r>
          </w:p>
        </w:tc>
        <w:tc>
          <w:tcPr>
            <w:tcW w:type="dxa" w:w="1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建立CRM状态机</w:t>
            </w:r>
          </w:p>
        </w:tc>
        <w:tc>
          <w:tcPr>
            <w:tcW w:type="dxa" w:w="25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固化待验证、已联系、沟通、试样、订单、复购、暂停与淘汰</w:t>
            </w:r>
          </w:p>
        </w:tc>
        <w:tc>
          <w:tcPr>
            <w:tcW w:type="dxa" w:w="16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13_CRM信息项与销售漏斗设计.docx</w:t>
            </w:r>
          </w:p>
        </w:tc>
        <w:tc>
          <w:tcPr>
            <w:tcW w:type="dxa" w:w="22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每次升级有证据和时间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T05</w:t>
            </w:r>
          </w:p>
        </w:tc>
      </w:tr>
      <w:tr>
        <w:tc>
          <w:tcPr>
            <w:tcW w:type="dxa" w:w="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T07</w:t>
            </w:r>
          </w:p>
        </w:tc>
        <w:tc>
          <w:tcPr>
            <w:tcW w:type="dxa" w:w="1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建立咨询与转人工系统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只读真值回答常见问题，复杂问题进入人工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11_AI销售系统总体架构.docx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误承诺为0；接管记录完整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T01,T06</w:t>
            </w:r>
          </w:p>
        </w:tc>
      </w:tr>
      <w:tr>
        <w:tc>
          <w:tcPr>
            <w:tcW w:type="dxa" w:w="55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T08</w:t>
            </w:r>
          </w:p>
        </w:tc>
        <w:tc>
          <w:tcPr>
            <w:tcW w:type="dxa" w:w="1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建立内容生产工作流</w:t>
            </w:r>
          </w:p>
        </w:tc>
        <w:tc>
          <w:tcPr>
            <w:tcW w:type="dxa" w:w="25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趋势、选题、脚本、素材、字幕、审校、发布和复盘</w:t>
            </w:r>
          </w:p>
        </w:tc>
        <w:tc>
          <w:tcPr>
            <w:tcW w:type="dxa" w:w="16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09_TikTok专项运营与AI内容方案.docx</w:t>
            </w:r>
          </w:p>
        </w:tc>
        <w:tc>
          <w:tcPr>
            <w:tcW w:type="dxa" w:w="22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无真实商品时不会生成库存、价格或反馈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T01,T02</w:t>
            </w:r>
          </w:p>
        </w:tc>
      </w:tr>
      <w:tr>
        <w:tc>
          <w:tcPr>
            <w:tcW w:type="dxa" w:w="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T09</w:t>
            </w:r>
          </w:p>
        </w:tc>
        <w:tc>
          <w:tcPr>
            <w:tcW w:type="dxa" w:w="1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建立TikTok站外成交页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内容→落地页→支付/货到付款→订单→供应链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09_TikTok专项运营与AI内容方案.docx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全链路事件可追踪；Shop关闭时仍可用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T01,T07</w:t>
            </w:r>
          </w:p>
        </w:tc>
      </w:tr>
      <w:tr>
        <w:tc>
          <w:tcPr>
            <w:tcW w:type="dxa" w:w="55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T10</w:t>
            </w:r>
          </w:p>
        </w:tc>
        <w:tc>
          <w:tcPr>
            <w:tcW w:type="dxa" w:w="1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接入本地支付</w:t>
            </w:r>
          </w:p>
        </w:tc>
        <w:tc>
          <w:tcPr>
            <w:tcW w:type="dxa" w:w="25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评估电子钱包、二维码、卡和货到付款</w:t>
            </w:r>
          </w:p>
        </w:tc>
        <w:tc>
          <w:tcPr>
            <w:tcW w:type="dxa" w:w="16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08_B2C线上销售全渠道方案.docx</w:t>
            </w:r>
          </w:p>
        </w:tc>
        <w:tc>
          <w:tcPr>
            <w:tcW w:type="dxa" w:w="22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本地主体、退款和对账可验证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本地支付协议</w:t>
            </w:r>
          </w:p>
        </w:tc>
      </w:tr>
      <w:tr>
        <w:tc>
          <w:tcPr>
            <w:tcW w:type="dxa" w:w="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T11</w:t>
            </w:r>
          </w:p>
        </w:tc>
        <w:tc>
          <w:tcPr>
            <w:tcW w:type="dxa" w:w="1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接入订单与库存同步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可售库存、锁定、缺货、订单和退款实时同步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14_供应链资料与数据接口清单.docx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不会超卖；异常有回退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供应方系统</w:t>
            </w:r>
          </w:p>
        </w:tc>
      </w:tr>
      <w:tr>
        <w:tc>
          <w:tcPr>
            <w:tcW w:type="dxa" w:w="55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T12</w:t>
            </w:r>
          </w:p>
        </w:tc>
        <w:tc>
          <w:tcPr>
            <w:tcW w:type="dxa" w:w="1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建立广告闸门</w:t>
            </w:r>
          </w:p>
        </w:tc>
        <w:tc>
          <w:tcPr>
            <w:tcW w:type="dxa" w:w="25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后台可用、地区定向、库存、配送、素材与预算全部通过后才允许投放</w:t>
            </w:r>
          </w:p>
        </w:tc>
        <w:tc>
          <w:tcPr>
            <w:tcW w:type="dxa" w:w="16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16_风险_停止投入_扩大投入标准.docx</w:t>
            </w:r>
          </w:p>
        </w:tc>
        <w:tc>
          <w:tcPr>
            <w:tcW w:type="dxa" w:w="22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任何一项不通过即阻断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实际广告后台</w:t>
            </w:r>
          </w:p>
        </w:tc>
      </w:tr>
      <w:tr>
        <w:tc>
          <w:tcPr>
            <w:tcW w:type="dxa" w:w="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T13</w:t>
            </w:r>
          </w:p>
        </w:tc>
        <w:tc>
          <w:tcPr>
            <w:tcW w:type="dxa" w:w="1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建立周报与阶段决策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按城市、品类、渠道、成交、复购、履约和毛利输出建议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15_30_60_90天执行计划.docx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输出继续、调整或暂停理由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T06,T11</w:t>
            </w:r>
          </w:p>
        </w:tc>
      </w:tr>
      <w:tr>
        <w:tc>
          <w:tcPr>
            <w:tcW w:type="dxa" w:w="55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T14</w:t>
            </w:r>
          </w:p>
        </w:tc>
        <w:tc>
          <w:tcPr>
            <w:tcW w:type="dxa" w:w="1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建立权限与审计</w:t>
            </w:r>
          </w:p>
        </w:tc>
        <w:tc>
          <w:tcPr>
            <w:tcW w:type="dxa" w:w="25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分开读取、编辑、批准、发送与退款权限</w:t>
            </w:r>
          </w:p>
        </w:tc>
        <w:tc>
          <w:tcPr>
            <w:tcW w:type="dxa" w:w="16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12_AI_Agent功能与数据流设计.docx</w:t>
            </w:r>
          </w:p>
        </w:tc>
        <w:tc>
          <w:tcPr>
            <w:tcW w:type="dxa" w:w="22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高风险动作有双重确认和不可删日志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组织账号</w:t>
            </w:r>
          </w:p>
        </w:tc>
      </w:tr>
      <w:tr>
        <w:tc>
          <w:tcPr>
            <w:tcW w:type="dxa" w:w="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T15</w:t>
            </w:r>
          </w:p>
        </w:tc>
        <w:tc>
          <w:tcPr>
            <w:tcW w:type="dxa" w:w="1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建立测试与回退</w:t>
            </w:r>
          </w:p>
        </w:tc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为价格过期、缺货、平台不可用、支付失败和冷链异常做演练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18_后续Codex5.5执行任务包.docx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每类异常有可执行回退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各系统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来源与待验证事项</w:t>
      </w:r>
    </w:p>
    <w:p>
      <w:pPr>
        <w:pStyle w:val="Heading1"/>
      </w:pPr>
      <w:r>
        <w:t>需要合作各方补充的关键信息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3816"/>
        <w:gridCol w:w="2376"/>
        <w:gridCol w:w="2376"/>
      </w:tblGrid>
      <w:tr>
        <w:trPr>
          <w:tblHeader w:val="true"/>
        </w:trPr>
        <w:tc>
          <w:tcPr>
            <w:tcW w:type="dxa" w:w="7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8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需要补充</w:t>
            </w:r>
          </w:p>
        </w:tc>
        <w:tc>
          <w:tcPr>
            <w:tcW w:type="dxa" w:w="23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由谁确认</w:t>
            </w:r>
          </w:p>
        </w:tc>
        <w:tc>
          <w:tcPr>
            <w:tcW w:type="dxa" w:w="23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未确认时的处理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尼泊尔进口主体、有效 EXIM Code、DFTQC 许可路径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尼泊尔进口方、报关行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不发货、不承诺到货</w:t>
            </w:r>
          </w:p>
        </w:tc>
      </w:tr>
      <w:tr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每个商品的准确海关编码、当期税费与所需证明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报关行、当地合规顾问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不做落地成本和正式报价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真实商品、规格、产地、可供价格、库存和有效期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中国供应方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只展示候选方向，不对外销售</w:t>
            </w:r>
          </w:p>
        </w:tc>
      </w:tr>
      <w:tr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仓储温控、运输方式、配送区域、时效与异常处理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进口方、仓储与配送方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只做资料准备，不接单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包装语言、过敏提示、净重、批号与日期排版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进口方、食品合规顾问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不上架</w:t>
            </w:r>
          </w:p>
        </w:tc>
      </w:tr>
      <w:tr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收款主体、Fonepay/eSewa/Khalti/COD 接入条件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尼泊尔经营主体、支付服务方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保留人工收款演练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TikTok 实际账号的 LIVE、广告、地区定向后台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账号负责人、平台代表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只做自然内容草稿</w:t>
            </w:r>
          </w:p>
        </w:tc>
      </w:tr>
      <w:tr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首批样品、试单预算、人员分工和回款规则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项目负责人、合作各方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不扩大外联</w:t>
            </w:r>
          </w:p>
        </w:tc>
      </w:tr>
    </w:tbl>
    <w:p>
      <w:pPr>
        <w:spacing w:after="40"/>
      </w:pPr>
    </w:p>
    <w:p>
      <w:pPr>
        <w:pStyle w:val="Heading1"/>
      </w:pPr>
      <w:r>
        <w:t>完整来源索引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country data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人口、国内生产总值、人均国内生产总值、侨汇占比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National Population and Housing Census 2021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National Statistics Office,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2021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城市人口、家庭数量、城市优先级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Urbanization and Development in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National Statistics Office,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主要城市人口、增长和密度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Tourism Statistics 2024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Culture, Tourism and Civil Aviation,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旅游、酒店与餐饮场景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Tourism Insights June 2026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Tourism Board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旅游恢复与季节性监测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Agricultural Statistics Pocket Book 2023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Agriculture and Livestock Development,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2023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本地渔业与水产供给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Status and Development Trend of Aquaculture and Fisheries in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FAO AGRIS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2023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学术与国际组织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鱼类产量、养殖占比与人均供给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Unlocking Aquaculture Potential: Strategic Pathways for Its Growth in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FAO AGRIS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学术与国际组织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鱼类消费与本地养殖扩张趋势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HS 03 imports and source countries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TrendEconomy based on UN Comtrade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国际贸易数据库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进口额、来源国和品类结构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Annual Foreign Trade Statistics Book 2079-80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2022/23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尼泊尔外贸统计原始入口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Integrated Tariff 2082-83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2025/26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按最终海关编码复核税率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Regulation 1970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1970, current official repository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包装食品标签、批次、生产与到期日期、语言和误导性陈述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Act 2023 (1967)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1967, current official repository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食品安全、许可、禁止误导和不合格食品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import and export application through Nepal National Single Window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食品进出口申请入口变化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DFTQC Annual Bulletin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食品进口许可工作量与监管入口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Imports and Transit Procedure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Trade and Export Promotion Centre,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web page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进口主体、信用证、报关与基础单证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E-Commerce Act 2081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线上经营的本地法律复核入口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Privacy Act 2075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个人信息最小化与保护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Electronic Transactions Act 2063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2008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电子记录与交易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Monthly Payment Systems Indicators: Asoj 2082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移动银行、电子钱包、二维码和电商支付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Payment Systems Department and licensed providers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支付服务机构官方入口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Shop and Showcase availability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Shop市场清单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regions for self-serve ad account creation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TikTok广告自助开户地区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location targeting options by market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TikTok广告地区定向限制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LIVE eligibility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Help Center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web page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直播年龄、粉丝门槛与地区差异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access restriction removed in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Telecommunications Authority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TikTok在尼泊尔恢复访问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About Daraz Nepal and payment methods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Daraz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商家入口、支付方式与平台存在性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Foodmandu company and service locations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餐饮与杂货配送城市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Kanomama seafood catalogue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K.M Food &amp; Processing Pvt. Ltd.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海鲜品类、价格与加德满都谷地配送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Valley Cold Store catalogue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Valley Cold Store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冷冻海鲜、加工鱼品和本地零售价格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Foodmandu frozen seafood listings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listing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鱼柳、虾、干货与三文鱼在售价格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Kathmandu Organics frozen products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Kathmandu Organics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本地鳟鱼价格与配送规则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Shree Kathmandu Suppliers frozen prawn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Shree Kathmandu Suppliers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冷冻虾规格和价格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Bhat-Bhateni stores and contact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Bhat-Bhateni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全国连锁零售入口和城市覆盖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Bigmart online store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Bigmart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加德满都线上零售与即时配送入口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Hotel Association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Hotel Association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酒店名单与采购单位入口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Hotel Association Nepal membership database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Hotel Association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酒店和度假村名单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Restaurant and Bar Association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REBAN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餐饮采购单位与地区分会入口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FNCCI member database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Federation of Nepalese Chambers of Commerce and Industry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地区商会与企业名单入口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Chamber of Commerce committees and contact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Chamber of Commerce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商业网络与行业委员会入口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Population, total -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最新人口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Urban population (% of total population) -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最新城镇化率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GDP per capita (current US$) -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最新人均国内生产总值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Tourism Statistics 2025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Culture, Tourism and Civil Aviation,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最新入境旅游量与酒店餐饮需求背景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6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FAO Fisheries and Aquaculture Profile -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 and Agriculture Organization of the United Nations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人均鱼类消费与渔业概况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6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Statistical Information on Nepalese Agriculture 2023/24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Agriculture and Livestock Development,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2023/24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最新年度鱼类产量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由中国供应方完成 P0 商品资料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由尼泊尔进口方和报关行完成逐品预审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确定谷地冷链、收款与售后责任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选 10-20 个商品候选和 15-25 个公开组织做首轮验证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30 天后按有效沟通、样品、试单和异常复盘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90 天只在达到补货、毛利和履约闸门后扩大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data.worldbank.org/country/nepal?locations=NP&amp;page=1" TargetMode="External"/><Relationship Id="rId17" Type="http://schemas.openxmlformats.org/officeDocument/2006/relationships/hyperlink" Target="https://censusnepal.cbs.gov.np/results/files/result-folder/National%20Report_English.pdf" TargetMode="External"/><Relationship Id="rId18" Type="http://schemas.openxmlformats.org/officeDocument/2006/relationships/hyperlink" Target="https://censusnepal.cbs.gov.np/results/files/result-folder/Urbanization%20and%20Development%20in%20Nepal.pdf" TargetMode="External"/><Relationship Id="rId19" Type="http://schemas.openxmlformats.org/officeDocument/2006/relationships/hyperlink" Target="https://tourism.gov.np/content/628/ne-pal-tourism-statistics-2024/" TargetMode="External"/><Relationship Id="rId20" Type="http://schemas.openxmlformats.org/officeDocument/2006/relationships/hyperlink" Target="https://trade.ntb.gov.np/downloads-cat/nepal-tourism-statistics/" TargetMode="External"/><Relationship Id="rId21" Type="http://schemas.openxmlformats.org/officeDocument/2006/relationships/hyperlink" Target="https://moald.gov.np/content/40/agricultural-statistics-pocket-book-2023/" TargetMode="External"/><Relationship Id="rId22" Type="http://schemas.openxmlformats.org/officeDocument/2006/relationships/hyperlink" Target="https://agris.fao.org/search/en/providers/122436/records/68d2a53db3b40a20d6189a7e" TargetMode="External"/><Relationship Id="rId23" Type="http://schemas.openxmlformats.org/officeDocument/2006/relationships/hyperlink" Target="https://agris.fao.org/search/en/providers/122443/records/69b97847ce5e0ae4f878edfb" TargetMode="External"/><Relationship Id="rId24" Type="http://schemas.openxmlformats.org/officeDocument/2006/relationships/hyperlink" Target="https://trendeconomy.com/data/h2/Nepal/03" TargetMode="External"/><Relationship Id="rId25" Type="http://schemas.openxmlformats.org/officeDocument/2006/relationships/hyperlink" Target="https://customs.gov.np/content/43/annual-foreign-trade-statistics-book-2079-80/" TargetMode="External"/><Relationship Id="rId26" Type="http://schemas.openxmlformats.org/officeDocument/2006/relationships/hyperlink" Target="https://customs.gov.np/content/46/integrated-tariff-rate/" TargetMode="External"/><Relationship Id="rId27" Type="http://schemas.openxmlformats.org/officeDocument/2006/relationships/hyperlink" Target="https://www.dftqc.gov.np/rules/download-%2813%29-1742819788.pdf" TargetMode="External"/><Relationship Id="rId28" Type="http://schemas.openxmlformats.org/officeDocument/2006/relationships/hyperlink" Target="https://www.dftqc.gov.np/rules/download-%281%29-1742819223.pdf" TargetMode="External"/><Relationship Id="rId29" Type="http://schemas.openxmlformats.org/officeDocument/2006/relationships/hyperlink" Target="https://www.dftqc.gov.np/en/notice-details/136/32788974" TargetMode="External"/><Relationship Id="rId30" Type="http://schemas.openxmlformats.org/officeDocument/2006/relationships/hyperlink" Target="https://www.dftqc.gov.np/downloadfiles/DFTQC-Annual-Bulletin-Eng-2082-Book-for-WEB-%281%29-1779272721.pdf" TargetMode="External"/><Relationship Id="rId31" Type="http://schemas.openxmlformats.org/officeDocument/2006/relationships/hyperlink" Target="https://tepc.gov.np/pages/imports-transit-procedure" TargetMode="External"/><Relationship Id="rId32" Type="http://schemas.openxmlformats.org/officeDocument/2006/relationships/hyperlink" Target="https://lawcommission.gov.np/content/13517/electricity-trade--e-workers--act--2081/" TargetMode="External"/><Relationship Id="rId33" Type="http://schemas.openxmlformats.org/officeDocument/2006/relationships/hyperlink" Target="https://lawcommission.gov.np/content/12261/12261-the-privacy-act-2075/" TargetMode="External"/><Relationship Id="rId34" Type="http://schemas.openxmlformats.org/officeDocument/2006/relationships/hyperlink" Target="https://lawcommission.gov.np/content/13397/electronic--electronic--traded-international-act--2063/" TargetMode="External"/><Relationship Id="rId35" Type="http://schemas.openxmlformats.org/officeDocument/2006/relationships/hyperlink" Target="https://www.nrb.org.np/contents/uploads/2025/11/2082_06-PS-Indicator.pdf" TargetMode="External"/><Relationship Id="rId36" Type="http://schemas.openxmlformats.org/officeDocument/2006/relationships/hyperlink" Target="https://www.nrb.org.np/departments/psd/" TargetMode="External"/><Relationship Id="rId37" Type="http://schemas.openxmlformats.org/officeDocument/2006/relationships/hyperlink" Target="https://ads.tiktok.com/help/article/tiktok-shopping-and-showcase?redirected=1" TargetMode="External"/><Relationship Id="rId38" Type="http://schemas.openxmlformats.org/officeDocument/2006/relationships/hyperlink" Target="https://ads.tiktok.com/help/article/available-countries-and-regions-for-ad-account-creation-in-bc" TargetMode="External"/><Relationship Id="rId39" Type="http://schemas.openxmlformats.org/officeDocument/2006/relationships/hyperlink" Target="https://ads.tiktok.com/help/article/placements-available-locations?lang=en" TargetMode="External"/><Relationship Id="rId40" Type="http://schemas.openxmlformats.org/officeDocument/2006/relationships/hyperlink" Target="https://support.tiktok.com/en/live-gifts-wallet/tiktok-live/what-is-tiktok-live" TargetMode="External"/><Relationship Id="rId41" Type="http://schemas.openxmlformats.org/officeDocument/2006/relationships/hyperlink" Target="https://nta.gov.np/content/tiktok-lie-iie-b-e-a" TargetMode="External"/><Relationship Id="rId42" Type="http://schemas.openxmlformats.org/officeDocument/2006/relationships/hyperlink" Target="https://www.daraz.com.np/about-daraz/" TargetMode="External"/><Relationship Id="rId43" Type="http://schemas.openxmlformats.org/officeDocument/2006/relationships/hyperlink" Target="https://foodmandu.com/Home/About" TargetMode="External"/><Relationship Id="rId44" Type="http://schemas.openxmlformats.org/officeDocument/2006/relationships/hyperlink" Target="https://www.kanomama.com/" TargetMode="External"/><Relationship Id="rId45" Type="http://schemas.openxmlformats.org/officeDocument/2006/relationships/hyperlink" Target="https://sewapoint.com/sellers/valley-cold-store-nayabazar-kathmandu/" TargetMode="External"/><Relationship Id="rId46" Type="http://schemas.openxmlformats.org/officeDocument/2006/relationships/hyperlink" Target="https://foodmandu.com/Restaurant/Details/1205" TargetMode="External"/><Relationship Id="rId47" Type="http://schemas.openxmlformats.org/officeDocument/2006/relationships/hyperlink" Target="https://www.kathmanduorganics.com/frozen" TargetMode="External"/><Relationship Id="rId48" Type="http://schemas.openxmlformats.org/officeDocument/2006/relationships/hyperlink" Target="https://kathmandusuppliers.com.np/frozen-prawn" TargetMode="External"/><Relationship Id="rId49" Type="http://schemas.openxmlformats.org/officeDocument/2006/relationships/hyperlink" Target="https://bbsm.com.np/index.php" TargetMode="External"/><Relationship Id="rId50" Type="http://schemas.openxmlformats.org/officeDocument/2006/relationships/hyperlink" Target="https://bigmart.com.np/" TargetMode="External"/><Relationship Id="rId51" Type="http://schemas.openxmlformats.org/officeDocument/2006/relationships/hyperlink" Target="https://hotelassociationnepal.org.np/index.php" TargetMode="External"/><Relationship Id="rId52" Type="http://schemas.openxmlformats.org/officeDocument/2006/relationships/hyperlink" Target="https://hotelassociationnepal.org.np/storage/Membership%20database.pdf" TargetMode="External"/><Relationship Id="rId53" Type="http://schemas.openxmlformats.org/officeDocument/2006/relationships/hyperlink" Target="https://rebannepal.com/" TargetMode="External"/><Relationship Id="rId54" Type="http://schemas.openxmlformats.org/officeDocument/2006/relationships/hyperlink" Target="https://www.fncci.org/" TargetMode="External"/><Relationship Id="rId55" Type="http://schemas.openxmlformats.org/officeDocument/2006/relationships/hyperlink" Target="https://ncc.org.np/contact" TargetMode="External"/><Relationship Id="rId56" Type="http://schemas.openxmlformats.org/officeDocument/2006/relationships/hyperlink" Target="https://data.worldbank.org/indicator/SP.POP.TOTL?locations=NP" TargetMode="External"/><Relationship Id="rId57" Type="http://schemas.openxmlformats.org/officeDocument/2006/relationships/hyperlink" Target="https://data.worldbank.org/indicator/SP.URB.TOTL.IN.ZS?locations=NP" TargetMode="External"/><Relationship Id="rId58" Type="http://schemas.openxmlformats.org/officeDocument/2006/relationships/hyperlink" Target="https://data.worldbank.org/indicator/NY.GDP.PCAP.CD?locations=NP" TargetMode="External"/><Relationship Id="rId59" Type="http://schemas.openxmlformats.org/officeDocument/2006/relationships/hyperlink" Target="https://giwmscdnone.gov.np/media/pdf_upload/Nepal%20tourism%20statistics%202025_ibddtm6.pdf" TargetMode="External"/><Relationship Id="rId60" Type="http://schemas.openxmlformats.org/officeDocument/2006/relationships/hyperlink" Target="https://www.fao.org/fishery/facp/npl/en" TargetMode="External"/><Relationship Id="rId61" Type="http://schemas.openxmlformats.org/officeDocument/2006/relationships/hyperlink" Target="https://giwmscdnone.gov.np/media/pdf_upload/MOALD-Statical-Book-Magre-2081-Final_wgfs8ph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尼泊尔海鲜AI线上销售系统总方案_完整版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