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TikTok内容选题与脚本样例库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12个选题与6个可改写的短视频脚本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内容原则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选题库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完整脚本样例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审校清单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复盘方式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内容原则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7848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8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只展示真实商品、包装、库存、配送和合作经历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通俗</w:t>
            </w:r>
          </w:p>
        </w:tc>
        <w:tc>
          <w:tcPr>
            <w:tcW w:type="dxa" w:w="78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先讲场景和做法，再讲规格和来源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单一目标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每条视频只推动一个动作：收藏、查看做法、进入商品页或询问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站外成交</w:t>
            </w:r>
          </w:p>
        </w:tc>
        <w:tc>
          <w:tcPr>
            <w:tcW w:type="dxa" w:w="78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不承诺 Shop；链接到可控页面或公开沟通入口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双重审校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尼泊尔语由母语者与食品安全人员审核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不做功效</w:t>
            </w:r>
          </w:p>
        </w:tc>
        <w:tc>
          <w:tcPr>
            <w:tcW w:type="dxa" w:w="78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不做未经证明的健康、治疗或绝对品质承诺</w:t>
            </w:r>
          </w:p>
        </w:tc>
      </w:tr>
    </w:tbl>
    <w:p>
      <w:pPr>
        <w:spacing w:after="40"/>
      </w:pPr>
    </w:p>
    <w:p>
      <w:pPr>
        <w:pStyle w:val="Heading1"/>
      </w:pPr>
      <w:r>
        <w:t>选题库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"/>
        <w:gridCol w:w="1293"/>
        <w:gridCol w:w="1293"/>
        <w:gridCol w:w="1847"/>
        <w:gridCol w:w="1847"/>
        <w:gridCol w:w="1724"/>
        <w:gridCol w:w="863"/>
      </w:tblGrid>
      <w:tr>
        <w:trPr>
          <w:tblHeader w:val="true"/>
        </w:trPr>
        <w:tc>
          <w:tcPr>
            <w:tcW w:type="dxa" w:w="4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2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选题</w:t>
            </w:r>
          </w:p>
        </w:tc>
        <w:tc>
          <w:tcPr>
            <w:tcW w:type="dxa" w:w="12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对象</w:t>
            </w:r>
          </w:p>
        </w:tc>
        <w:tc>
          <w:tcPr>
            <w:tcW w:type="dxa" w:w="18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开头</w:t>
            </w:r>
          </w:p>
        </w:tc>
        <w:tc>
          <w:tcPr>
            <w:tcW w:type="dxa" w:w="18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素材边界</w:t>
            </w:r>
          </w:p>
        </w:tc>
        <w:tc>
          <w:tcPr>
            <w:tcW w:type="dxa" w:w="1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下一步</w:t>
            </w:r>
          </w:p>
        </w:tc>
        <w:tc>
          <w:tcPr>
            <w:tcW w:type="dxa" w:w="8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指标</w:t>
            </w:r>
          </w:p>
        </w:tc>
      </w:tr>
      <w:tr>
        <w:tc>
          <w:tcPr>
            <w:tcW w:type="dxa" w:w="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15分钟蒜香虾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上班族与家庭聚餐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从冷冻到出锅的时间线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真实通用食材，不出现品牌、价格或库存</w:t>
            </w:r>
          </w:p>
        </w:tc>
        <w:tc>
          <w:tcPr>
            <w:tcW w:type="dxa" w:w="1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评论关键词“做法”→自动发送食谱→自有页面</w:t>
            </w:r>
          </w:p>
        </w:tc>
        <w:tc>
          <w:tcPr>
            <w:tcW w:type="dxa" w:w="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完播率、食谱领取</w:t>
            </w:r>
          </w:p>
        </w:tc>
      </w:tr>
      <w:tr>
        <w:tc>
          <w:tcPr>
            <w:tcW w:type="dxa" w:w="4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火锅海鲜怎么选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火锅与朋友聚餐人群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虾、鱼片、鱿鱼的下锅顺序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只做品类教育，不暗示已有具体组合装</w:t>
            </w:r>
          </w:p>
        </w:tc>
        <w:tc>
          <w:tcPr>
            <w:tcW w:type="dxa" w:w="1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评论关键词“火锅”→组合需求调查</w:t>
            </w:r>
          </w:p>
        </w:tc>
        <w:tc>
          <w:tcPr>
            <w:tcW w:type="dxa" w:w="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有效评论、需求表完成</w:t>
            </w:r>
          </w:p>
        </w:tc>
      </w:tr>
      <w:tr>
        <w:tc>
          <w:tcPr>
            <w:tcW w:type="dxa" w:w="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3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鱿鱼筒切圈不卷边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家庭烹饪人群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处理步骤与失败对比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不使用未经确认的自有产品画面</w:t>
            </w:r>
          </w:p>
        </w:tc>
        <w:tc>
          <w:tcPr>
            <w:tcW w:type="dxa" w:w="1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收藏→食谱页</w:t>
            </w:r>
          </w:p>
        </w:tc>
        <w:tc>
          <w:tcPr>
            <w:tcW w:type="dxa" w:w="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收藏率、主页访问</w:t>
            </w:r>
          </w:p>
        </w:tc>
      </w:tr>
      <w:tr>
        <w:tc>
          <w:tcPr>
            <w:tcW w:type="dxa" w:w="4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4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一包鱼柳三种做法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年轻上班族与健身人群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煎、烤、咖喱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营养描述只引用确认标签，不做功效承诺</w:t>
            </w:r>
          </w:p>
        </w:tc>
        <w:tc>
          <w:tcPr>
            <w:tcW w:type="dxa" w:w="1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评论“鱼柳”→做法与口味调查</w:t>
            </w:r>
          </w:p>
        </w:tc>
        <w:tc>
          <w:tcPr>
            <w:tcW w:type="dxa" w:w="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完播率、有效询问</w:t>
            </w:r>
          </w:p>
        </w:tc>
      </w:tr>
      <w:tr>
        <w:tc>
          <w:tcPr>
            <w:tcW w:type="dxa" w:w="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尼泊尔香料遇上海鲜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本地美食人群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用jimbu、timur等本地风味做概念演示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由当地厨师审味后再公开</w:t>
            </w:r>
          </w:p>
        </w:tc>
        <w:tc>
          <w:tcPr>
            <w:tcW w:type="dxa" w:w="1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主厨合作页或调查</w:t>
            </w:r>
          </w:p>
        </w:tc>
        <w:tc>
          <w:tcPr>
            <w:tcW w:type="dxa" w:w="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当地评论质量</w:t>
            </w:r>
          </w:p>
        </w:tc>
      </w:tr>
      <w:tr>
        <w:tc>
          <w:tcPr>
            <w:tcW w:type="dxa" w:w="4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6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海鲜份量怎么估算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家庭采购与聚餐组织者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按人数给通用份量范围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真实商品净重上线前不得直接套用</w:t>
            </w:r>
          </w:p>
        </w:tc>
        <w:tc>
          <w:tcPr>
            <w:tcW w:type="dxa" w:w="1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人数选择→推荐品类</w:t>
            </w:r>
          </w:p>
        </w:tc>
        <w:tc>
          <w:tcPr>
            <w:tcW w:type="dxa" w:w="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推荐完成率</w:t>
            </w:r>
          </w:p>
        </w:tc>
      </w:tr>
      <w:tr>
        <w:tc>
          <w:tcPr>
            <w:tcW w:type="dxa" w:w="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7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冷冻海鲜不是反复解冻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重视品质与安全的人群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解释冷冻、收货、储存和解冻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不虚构冷链监测；只讲通用原则</w:t>
            </w:r>
          </w:p>
        </w:tc>
        <w:tc>
          <w:tcPr>
            <w:tcW w:type="dxa" w:w="1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下载收货检查表</w:t>
            </w:r>
          </w:p>
        </w:tc>
        <w:tc>
          <w:tcPr>
            <w:tcW w:type="dxa" w:w="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检查表领取</w:t>
            </w:r>
          </w:p>
        </w:tc>
      </w:tr>
      <w:tr>
        <w:tc>
          <w:tcPr>
            <w:tcW w:type="dxa" w:w="4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厨师如何看虾的规格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餐饮采购与美食人群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21/25、31/40的含义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规格解释必须与真实包装一致</w:t>
            </w:r>
          </w:p>
        </w:tc>
        <w:tc>
          <w:tcPr>
            <w:tcW w:type="dxa" w:w="1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B2B试样预约</w:t>
            </w:r>
          </w:p>
        </w:tc>
        <w:tc>
          <w:tcPr>
            <w:tcW w:type="dxa" w:w="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试样询问</w:t>
            </w:r>
          </w:p>
        </w:tc>
      </w:tr>
      <w:tr>
        <w:tc>
          <w:tcPr>
            <w:tcW w:type="dxa" w:w="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周末烧烤海鲜清单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朋友聚餐人群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采购、腌制和烤制顺序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不发布不存在的套餐</w:t>
            </w:r>
          </w:p>
        </w:tc>
        <w:tc>
          <w:tcPr>
            <w:tcW w:type="dxa" w:w="1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评论“烧烤”→需求调查</w:t>
            </w:r>
          </w:p>
        </w:tc>
        <w:tc>
          <w:tcPr>
            <w:tcW w:type="dxa" w:w="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分享率、询问</w:t>
            </w:r>
          </w:p>
        </w:tc>
      </w:tr>
      <w:tr>
        <w:tc>
          <w:tcPr>
            <w:tcW w:type="dxa" w:w="4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10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三文鱼为什么贵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高收入家庭与酒店餐饮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用进口、温控、分切和损耗解释价格构成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不引用未经确认的本项目成本</w:t>
            </w:r>
          </w:p>
        </w:tc>
        <w:tc>
          <w:tcPr>
            <w:tcW w:type="dxa" w:w="1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高端产品等待名单</w:t>
            </w:r>
          </w:p>
        </w:tc>
        <w:tc>
          <w:tcPr>
            <w:tcW w:type="dxa" w:w="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名单登记</w:t>
            </w:r>
          </w:p>
        </w:tc>
      </w:tr>
      <w:tr>
        <w:tc>
          <w:tcPr>
            <w:tcW w:type="dxa" w:w="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11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海鲜过敏原一分钟</w:t>
            </w:r>
          </w:p>
        </w:tc>
        <w:tc>
          <w:tcPr>
            <w:tcW w:type="dxa" w:w="1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所有家庭人群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虾蟹、贝类与交叉接触提醒</w:t>
            </w:r>
          </w:p>
        </w:tc>
        <w:tc>
          <w:tcPr>
            <w:tcW w:type="dxa" w:w="18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由食品安全负责人审核</w:t>
            </w:r>
          </w:p>
        </w:tc>
        <w:tc>
          <w:tcPr>
            <w:tcW w:type="dxa" w:w="1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查看完整过敏原说明</w:t>
            </w:r>
          </w:p>
        </w:tc>
        <w:tc>
          <w:tcPr>
            <w:tcW w:type="dxa" w:w="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安全页访问</w:t>
            </w:r>
          </w:p>
        </w:tc>
      </w:tr>
      <w:tr>
        <w:tc>
          <w:tcPr>
            <w:tcW w:type="dxa" w:w="4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12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评论区答疑合集</w:t>
            </w:r>
          </w:p>
        </w:tc>
        <w:tc>
          <w:tcPr>
            <w:tcW w:type="dxa" w:w="129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有明确咨询的人群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每周整理真实问题</w:t>
            </w:r>
          </w:p>
        </w:tc>
        <w:tc>
          <w:tcPr>
            <w:tcW w:type="dxa" w:w="18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不得生成虚假提问或虚假反馈</w:t>
            </w:r>
          </w:p>
        </w:tc>
        <w:tc>
          <w:tcPr>
            <w:tcW w:type="dxa" w:w="1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复杂问题转人工</w:t>
            </w:r>
          </w:p>
        </w:tc>
        <w:tc>
          <w:tcPr>
            <w:tcW w:type="dxa" w:w="8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解决率、转人工率</w:t>
            </w:r>
          </w:p>
        </w:tc>
      </w:tr>
    </w:tbl>
    <w:p>
      <w:pPr>
        <w:spacing w:after="40"/>
      </w:pPr>
    </w:p>
    <w:p>
      <w:pPr>
        <w:pStyle w:val="Heading1"/>
      </w:pPr>
      <w:r>
        <w:t>完整脚本样例</w:t>
      </w:r>
    </w:p>
    <w:p>
      <w:pPr>
        <w:pStyle w:val="Heading2"/>
      </w:pPr>
      <w:r>
        <w:t>1. 15分钟蒜香虾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脚本  </w:t>
      </w:r>
      <w:r>
        <w:rPr>
          <w:rFonts w:ascii="Hiragino Sans GB" w:hAnsi="Hiragino Sans GB" w:eastAsia="Hiragino Sans GB"/>
          <w:color w:val="1F2937"/>
          <w:sz w:val="21"/>
        </w:rPr>
        <w:t>开头：冷冻虾不等于复杂晚餐，先看从解冻到出锅要多久。画面：真实包装、称重、冷水解冻、沥干、蒜香快炒。旁白：本条只演示通用做法，实际商品规格、价格和可送区域以页面当日信息为准。结尾：需要完整做法，可从主页进入食谱页。</w:t>
      </w:r>
    </w:p>
    <w:p>
      <w:pPr>
        <w:pStyle w:val="Heading2"/>
      </w:pPr>
      <w:r>
        <w:t>2. 巴沙鱼柳三种做法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脚本  </w:t>
      </w:r>
      <w:r>
        <w:rPr>
          <w:rFonts w:ascii="Hiragino Sans GB" w:hAnsi="Hiragino Sans GB" w:eastAsia="Hiragino Sans GB"/>
          <w:color w:val="1F2937"/>
          <w:sz w:val="21"/>
        </w:rPr>
        <w:t>开头：同一块去骨鱼柳，能不能同时适合孩子、上班族和餐厅？画面：清蒸、香煎、咖喱三段对比。旁白：重点比较处理时间、份量和出成，不做营养功效承诺。结尾：收藏这条，等真实商品上线后再查看规格。</w:t>
      </w:r>
    </w:p>
    <w:p>
      <w:pPr>
        <w:pStyle w:val="Heading2"/>
      </w:pPr>
      <w:r>
        <w:t>3. 火锅组合怎么配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脚本  </w:t>
      </w:r>
      <w:r>
        <w:rPr>
          <w:rFonts w:ascii="Hiragino Sans GB" w:hAnsi="Hiragino Sans GB" w:eastAsia="Hiragino Sans GB"/>
          <w:color w:val="1F2937"/>
          <w:sz w:val="21"/>
        </w:rPr>
        <w:t>开头：两到四个人的海鲜火锅，买多了浪费，买少了不够。画面：虾、鱼片、鱿鱼圈按人数摆盘。旁白：组合比例需要通过真实试吃确认，过敏提示和净重必须在包装上清楚显示。结尾：评论人数，领取通用配比参考。</w:t>
      </w:r>
    </w:p>
    <w:p>
      <w:pPr>
        <w:pStyle w:val="Heading2"/>
      </w:pPr>
      <w:r>
        <w:t>4. 如何看虾的规格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脚本  </w:t>
      </w:r>
      <w:r>
        <w:rPr>
          <w:rFonts w:ascii="Hiragino Sans GB" w:hAnsi="Hiragino Sans GB" w:eastAsia="Hiragino Sans GB"/>
          <w:color w:val="1F2937"/>
          <w:sz w:val="21"/>
        </w:rPr>
        <w:t>开头：21/25、31/40 到底是什么意思？画面：用相同盘子展示不同规格。旁白：数字通常与每磅数量有关，但购买时还要看处理方式、净重和冰衣。结尾：进入说明页查看规格比较。</w:t>
      </w:r>
    </w:p>
    <w:p>
      <w:pPr>
        <w:pStyle w:val="Heading2"/>
      </w:pPr>
      <w:r>
        <w:t>5. 冷冻海鲜收货检查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脚本  </w:t>
      </w:r>
      <w:r>
        <w:rPr>
          <w:rFonts w:ascii="Hiragino Sans GB" w:hAnsi="Hiragino Sans GB" w:eastAsia="Hiragino Sans GB"/>
          <w:color w:val="1F2937"/>
          <w:sz w:val="21"/>
        </w:rPr>
        <w:t>开头：收到冷冻海鲜，先别急着放进冰箱。画面：检查包装、标签、温度、破损和批次。旁白：如发现解冻、破损或信息不清，应立即停止食用并联系人工处理。结尾：收藏这份收货清单。</w:t>
      </w:r>
    </w:p>
    <w:p>
      <w:pPr>
        <w:pStyle w:val="Heading2"/>
      </w:pPr>
      <w:r>
        <w:t>6. 餐厅厨师测试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脚本  </w:t>
      </w:r>
      <w:r>
        <w:rPr>
          <w:rFonts w:ascii="Hiragino Sans GB" w:hAnsi="Hiragino Sans GB" w:eastAsia="Hiragino Sans GB"/>
          <w:color w:val="1F2937"/>
          <w:sz w:val="21"/>
        </w:rPr>
        <w:t>开头：餐厅选虾和鱼柳，为什么不能只看每千克价格？画面：称重、解冻、烹饪、成品称重。旁白：真正需要比较的是净重、冰衣、出成率、稳定性和到货。只有获得真实授权与数据后才发布结果。结尾：有采购需求可通过公开商务入口联系。</w:t>
      </w:r>
    </w:p>
    <w:p>
      <w:pPr>
        <w:pStyle w:val="Heading1"/>
      </w:pPr>
      <w:r>
        <w:t>审校清单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7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商品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画面、规格、包装与页面一致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价格库存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来自当天真值，或明确不展示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语言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中文／英文／尼泊尔语含义一致，母语者已审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食品安全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储存、解冻、过敏与售后表达准确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授权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人物、门店、音乐、图片和评价都有使用许可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行动入口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链接可用，页面显示可送区域和真实条件</w:t>
            </w:r>
          </w:p>
        </w:tc>
      </w:tr>
    </w:tbl>
    <w:p>
      <w:pPr>
        <w:spacing w:after="40"/>
      </w:pPr>
    </w:p>
    <w:p>
      <w:pPr>
        <w:pStyle w:val="Heading1"/>
      </w:pPr>
      <w:r>
        <w:t>复盘方式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同一选题只改一个核心变量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至少比较开头、场景或时长中的一项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优先看收藏、有效询问和商品页访问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播放高但没有有效询问时不扩大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出现误解、投诉或规则变化立即停止并修正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LIVE eligibility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Help Center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直播年龄、粉丝门槛与地区差异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access restriction removed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Telecommunications Authority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TikTok在尼泊尔恢复访问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S31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frozen seafood listings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listing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鱼柳、虾、干货与三文鱼在售价格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ds.tiktok.com/help/article/tiktok-shopping-and-showcase?redirected=1" TargetMode="External"/><Relationship Id="rId12" Type="http://schemas.openxmlformats.org/officeDocument/2006/relationships/hyperlink" Target="https://ads.tiktok.com/help/article/available-countries-and-regions-for-ad-account-creation-in-bc" TargetMode="External"/><Relationship Id="rId13" Type="http://schemas.openxmlformats.org/officeDocument/2006/relationships/hyperlink" Target="https://ads.tiktok.com/help/article/placements-available-locations?lang=en" TargetMode="External"/><Relationship Id="rId14" Type="http://schemas.openxmlformats.org/officeDocument/2006/relationships/hyperlink" Target="https://support.tiktok.com/en/live-gifts-wallet/tiktok-live/what-is-tiktok-live" TargetMode="External"/><Relationship Id="rId15" Type="http://schemas.openxmlformats.org/officeDocument/2006/relationships/hyperlink" Target="https://nta.gov.np/content/tiktok-lie-iie-b-e-a" TargetMode="External"/><Relationship Id="rId16" Type="http://schemas.openxmlformats.org/officeDocument/2006/relationships/hyperlink" Target="https://www.kanomama.com/" TargetMode="External"/><Relationship Id="rId17" Type="http://schemas.openxmlformats.org/officeDocument/2006/relationships/hyperlink" Target="https://sewapoint.com/sellers/valley-cold-store-nayabazar-kathmandu/" TargetMode="External"/><Relationship Id="rId18" Type="http://schemas.openxmlformats.org/officeDocument/2006/relationships/hyperlink" Target="https://foodmandu.com/Restaurant/Details/1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10_TikTok内容选题与脚本样例库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