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来源与引用索引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46个公开来源的机构、时间、用途与可信度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来源统计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全部来源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证据使用规则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动态复核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当前缺口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来源统计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1440"/>
        <w:gridCol w:w="5040"/>
      </w:tblGrid>
      <w:tr>
        <w:trPr>
          <w:tblHeader w:val="true"/>
        </w:trPr>
        <w:tc>
          <w:tcPr>
            <w:tcW w:type="dxa" w:w="28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4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50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主要用途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尼泊尔官方与国际组织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25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法律、统计、贸易、支付、城市与旅游</w:t>
            </w:r>
          </w:p>
        </w:tc>
      </w:tr>
      <w:tr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平台官方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5</w:t>
            </w:r>
          </w:p>
        </w:tc>
        <w:tc>
          <w:tcPr>
            <w:tcW w:type="dxa" w:w="5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TikTok 与 Daraz 能力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企业官网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8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在售、价格、配送与零售入口</w:t>
            </w:r>
          </w:p>
        </w:tc>
      </w:tr>
      <w:tr>
        <w:tc>
          <w:tcPr>
            <w:tcW w:type="dxa" w:w="28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协会、学术与数据库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8</w:t>
            </w:r>
          </w:p>
        </w:tc>
        <w:tc>
          <w:tcPr>
            <w:tcW w:type="dxa" w:w="50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酒店、餐饮、商会、水产与贸易补充</w:t>
            </w:r>
          </w:p>
        </w:tc>
      </w:tr>
    </w:tbl>
    <w:p>
      <w:pPr>
        <w:spacing w:after="40"/>
      </w:pPr>
    </w:p>
    <w:p>
      <w:pPr>
        <w:pStyle w:val="Heading1"/>
      </w:pPr>
      <w:r>
        <w:t>全部来源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country data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人口、国内生产总值、人均国内生产总值、侨汇占比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National Population and Housing Census 2021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National Statistics Office,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2021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城市人口、家庭数量、城市优先级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Urbanization and Development in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National Statistics Office,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主要城市人口、增长和密度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Tourism Statistics 2024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Culture, Tourism and Civil Aviation,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旅游、酒店与餐饮场景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Tourism Insights June 2026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Tourism Board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旅游恢复与季节性监测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Agricultural Statistics Pocket Book 2023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Agriculture and Livestock Development,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2023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本地渔业与水产供给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Status and Development Trend of Aquaculture and Fisheries in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FAO AGRIS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2023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学术与国际组织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鱼类产量、养殖占比与人均供给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Unlocking Aquaculture Potential: Strategic Pathways for Its Growth in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FAO AGRIS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学术与国际组织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鱼类消费与本地养殖扩张趋势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S09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HS 03 imports and source countries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TrendEconomy based on UN Comtrade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国际贸易数据库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进口额、来源国和品类结构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Annual Foreign Trade Statistics Book 2079-80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2022/23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尼泊尔外贸统计原始入口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Integrated Tariff 2082-83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Customs,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2025/26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按最终海关编码复核税率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Regulation 1970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1970, current official repository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包装食品标签、批次、生产与到期日期、语言和误导性陈述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Act 2023 (1967)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1967, current official repository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食品安全、许可、禁止误导和不合格食品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 import and export application through Nepal National Single Window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食品进出口申请入口变化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DFTQC Annual Bulletin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Department of Food Technology and Quality Control,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食品进口许可工作量与监管入口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Imports and Transit Procedure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Trade and Export Promotion Centre,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web page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进口主体、信用证、报关与基础单证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E-Commerce Act 2081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线上经营的本地法律复核入口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Privacy Act 2075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个人信息最小化与保护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Electronic Transactions Act 2063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2008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电子记录与交易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Monthly Payment Systems Indicators: Asoj 2082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移动银行、电子钱包、二维码和电商支付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Payment Systems Department and licensed providers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支付服务机构官方入口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Shop and Showcase availability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Shop市场清单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regions for self-serve ad account creation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TikTok广告自助开户地区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location targeting options by market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TikTok广告地区定向限制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LIVE eligibility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Help Center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web page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直播年龄、粉丝门槛与地区差异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access restriction removed in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Telecommunications Authority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2024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TikTok在尼泊尔恢复访问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About Daraz Nepal and payment methods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Daraz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商家入口、支付方式与平台存在性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company and service locations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餐饮与杂货配送城市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3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Kanomama seafood catalogue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K.M Food &amp; Processing Pvt. Ltd.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海鲜品类、价格与加德满都谷地配送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Valley Cold Store catalogue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Valley Cold Store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冷冻海鲜、加工鱼品和本地零售价格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frozen seafood listings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current listing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鱼柳、虾、干货与三文鱼在售价格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Kathmandu Organics frozen products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Kathmandu Organics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本地鳟鱼价格与配送规则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Shree Kathmandu Suppliers frozen prawn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Shree Kathmandu Suppliers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冷冻虾规格和价格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Bhat-Bhateni stores and contact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Bhat-Bhateni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全国连锁零售入口和城市覆盖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Bigmart online store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Bigmart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加德满都线上零售与即时配送入口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酒店名单与采购单位入口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 membership database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酒店和度假村名单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Restaurant and Bar Association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REBAN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餐饮采购单位与地区分会入口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4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FNCCI member database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Federation of Nepalese Chambers of Commerce and Industry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地区商会与企业名单入口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Chamber of Commerce committees and contact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Chamber of Commerce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商业网络与行业委员会入口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Population, total -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最新人口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Urban population (% of total population) - Nepal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最新城镇化率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GDP per capita (current US$) -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World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最新人均国内生产总值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Tourism Statistics 2025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Culture, Tourism and Civil Aviation,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最新入境旅游量与酒店餐饮需求背景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S45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FAO Fisheries and Aquaculture Profile -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 and Agriculture Organization of the United Nations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2022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国际组织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人均鱼类消费与渔业概况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S46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5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Statistical Information on Nepalese Agriculture 2023/24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Ministry of Agriculture and Livestock Development,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2023/24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最新年度鱼类产量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证据使用规则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72"/>
        <w:gridCol w:w="3888"/>
      </w:tblGrid>
      <w:tr>
        <w:trPr>
          <w:tblHeader w:val="true"/>
        </w:trPr>
        <w:tc>
          <w:tcPr>
            <w:tcW w:type="dxa" w:w="1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来源类型</w:t>
            </w:r>
          </w:p>
        </w:tc>
        <w:tc>
          <w:tcPr>
            <w:tcW w:type="dxa" w:w="36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可支持</w:t>
            </w:r>
          </w:p>
        </w:tc>
        <w:tc>
          <w:tcPr>
            <w:tcW w:type="dxa" w:w="38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不能单独支持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政府与监管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法律入口、官方流程、统计与公告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具体商品已获批或实际已办妥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平台官方</w:t>
            </w:r>
          </w:p>
        </w:tc>
        <w:tc>
          <w:tcPr>
            <w:tcW w:type="dxa" w:w="36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市场清单、功能条件和帮助说明</w:t>
            </w:r>
          </w:p>
        </w:tc>
        <w:tc>
          <w:tcPr>
            <w:tcW w:type="dxa" w:w="38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某个实际账号已经开通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企业官网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公开在售、标价、业务与公开入口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全市场份额、持续库存与采购意向</w:t>
            </w:r>
          </w:p>
        </w:tc>
      </w:tr>
      <w:tr>
        <w:tc>
          <w:tcPr>
            <w:tcW w:type="dxa" w:w="18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协会与名录</w:t>
            </w:r>
          </w:p>
        </w:tc>
        <w:tc>
          <w:tcPr>
            <w:tcW w:type="dxa" w:w="36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成员和组织发现</w:t>
            </w:r>
          </w:p>
        </w:tc>
        <w:tc>
          <w:tcPr>
            <w:tcW w:type="dxa" w:w="38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成员愿意采购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贸易再发布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历史进口结构和比较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最新市场规模、利润或未来销量</w:t>
            </w:r>
          </w:p>
        </w:tc>
      </w:tr>
    </w:tbl>
    <w:p>
      <w:pPr>
        <w:spacing w:after="40"/>
      </w:pPr>
    </w:p>
    <w:p>
      <w:pPr>
        <w:pStyle w:val="Heading1"/>
      </w:pPr>
      <w:r>
        <w:t>动态复核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12"/>
        <w:gridCol w:w="3024"/>
        <w:gridCol w:w="3024"/>
      </w:tblGrid>
      <w:tr>
        <w:trPr>
          <w:tblHeader w:val="true"/>
        </w:trPr>
        <w:tc>
          <w:tcPr>
            <w:tcW w:type="dxa" w:w="33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建议频率</w:t>
            </w:r>
          </w:p>
        </w:tc>
        <w:tc>
          <w:tcPr>
            <w:tcW w:type="dxa" w:w="30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价格与库存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 1-2 周及报价前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市场与供应链</w:t>
            </w:r>
          </w:p>
        </w:tc>
      </w:tr>
      <w:tr>
        <w:tc>
          <w:tcPr>
            <w:tcW w:type="dxa" w:w="33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平台功能与地区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每月及开户前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平台负责人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进口、关税与许可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每批、每个商品及政策变化时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进口方与报关行</w:t>
            </w:r>
          </w:p>
        </w:tc>
      </w:tr>
      <w:tr>
        <w:tc>
          <w:tcPr>
            <w:tcW w:type="dxa" w:w="33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支付与配送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接入前、每季度和异常后</w:t>
            </w:r>
          </w:p>
        </w:tc>
        <w:tc>
          <w:tcPr>
            <w:tcW w:type="dxa" w:w="30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本地运营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组织入口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联系前 48 小时内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B2B负责人</w:t>
            </w:r>
          </w:p>
        </w:tc>
      </w:tr>
    </w:tbl>
    <w:p>
      <w:pPr>
        <w:spacing w:after="40"/>
      </w:pPr>
    </w:p>
    <w:p>
      <w:pPr>
        <w:pStyle w:val="Heading1"/>
      </w:pPr>
      <w:r>
        <w:t>当前缺口</w:t>
      </w:r>
    </w:p>
    <w:p>
      <w:pPr>
        <w:pStyle w:val="Heading1"/>
      </w:pPr>
      <w:r>
        <w:t>需要合作各方补充的关键信息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3816"/>
        <w:gridCol w:w="2376"/>
        <w:gridCol w:w="2376"/>
      </w:tblGrid>
      <w:tr>
        <w:trPr>
          <w:tblHeader w:val="true"/>
        </w:trPr>
        <w:tc>
          <w:tcPr>
            <w:tcW w:type="dxa" w:w="7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8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需要补充</w:t>
            </w:r>
          </w:p>
        </w:tc>
        <w:tc>
          <w:tcPr>
            <w:tcW w:type="dxa" w:w="23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由谁确认</w:t>
            </w:r>
          </w:p>
        </w:tc>
        <w:tc>
          <w:tcPr>
            <w:tcW w:type="dxa" w:w="23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未确认时的处理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尼泊尔进口主体、有效 EXIM Code、DFTQC 许可路径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尼泊尔进口方、报关行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不发货、不承诺到货</w:t>
            </w:r>
          </w:p>
        </w:tc>
      </w:tr>
      <w:tr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每个商品的准确海关编码、当期税费与所需证明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报关行、当地合规顾问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不做落地成本和正式报价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真实商品、规格、产地、可供价格、库存和有效期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中国供应方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只展示候选方向，不对外销售</w:t>
            </w:r>
          </w:p>
        </w:tc>
      </w:tr>
      <w:tr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仓储温控、运输方式、配送区域、时效与异常处理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进口方、仓储与配送方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只做资料准备，不接单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包装语言、过敏提示、净重、批号与日期排版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进口方、食品合规顾问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不上架</w:t>
            </w:r>
          </w:p>
        </w:tc>
      </w:tr>
      <w:tr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收款主体、Fonepay/eSewa/Khalti/COD 接入条件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尼泊尔经营主体、支付服务方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保留人工收款演练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TikTok 实际账号的 LIVE、广告、地区定向后台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账号负责人、平台代表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只做自然内容草稿</w:t>
            </w:r>
          </w:p>
        </w:tc>
      </w:tr>
      <w:tr>
        <w:tc>
          <w:tcPr>
            <w:tcW w:type="dxa" w:w="7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P1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首批样品、试单预算、人员分工和回款规则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项目负责人、合作各方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不扩大外联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ata.worldbank.org/country/nepal?locations=NP&amp;page=1" TargetMode="External"/><Relationship Id="rId12" Type="http://schemas.openxmlformats.org/officeDocument/2006/relationships/hyperlink" Target="https://censusnepal.cbs.gov.np/results/files/result-folder/National%20Report_English.pdf" TargetMode="External"/><Relationship Id="rId13" Type="http://schemas.openxmlformats.org/officeDocument/2006/relationships/hyperlink" Target="https://censusnepal.cbs.gov.np/results/files/result-folder/Urbanization%20and%20Development%20in%20Nepal.pdf" TargetMode="External"/><Relationship Id="rId14" Type="http://schemas.openxmlformats.org/officeDocument/2006/relationships/hyperlink" Target="https://tourism.gov.np/content/628/ne-pal-tourism-statistics-2024/" TargetMode="External"/><Relationship Id="rId15" Type="http://schemas.openxmlformats.org/officeDocument/2006/relationships/hyperlink" Target="https://trade.ntb.gov.np/downloads-cat/nepal-tourism-statistics/" TargetMode="External"/><Relationship Id="rId16" Type="http://schemas.openxmlformats.org/officeDocument/2006/relationships/hyperlink" Target="https://moald.gov.np/content/40/agricultural-statistics-pocket-book-2023/" TargetMode="External"/><Relationship Id="rId17" Type="http://schemas.openxmlformats.org/officeDocument/2006/relationships/hyperlink" Target="https://agris.fao.org/search/en/providers/122436/records/68d2a53db3b40a20d6189a7e" TargetMode="External"/><Relationship Id="rId18" Type="http://schemas.openxmlformats.org/officeDocument/2006/relationships/hyperlink" Target="https://agris.fao.org/search/en/providers/122443/records/69b97847ce5e0ae4f878edfb" TargetMode="External"/><Relationship Id="rId19" Type="http://schemas.openxmlformats.org/officeDocument/2006/relationships/hyperlink" Target="https://trendeconomy.com/data/h2/Nepal/03" TargetMode="External"/><Relationship Id="rId20" Type="http://schemas.openxmlformats.org/officeDocument/2006/relationships/hyperlink" Target="https://customs.gov.np/content/43/annual-foreign-trade-statistics-book-2079-80/" TargetMode="External"/><Relationship Id="rId21" Type="http://schemas.openxmlformats.org/officeDocument/2006/relationships/hyperlink" Target="https://customs.gov.np/content/46/integrated-tariff-rate/" TargetMode="External"/><Relationship Id="rId22" Type="http://schemas.openxmlformats.org/officeDocument/2006/relationships/hyperlink" Target="https://www.dftqc.gov.np/rules/download-%2813%29-1742819788.pdf" TargetMode="External"/><Relationship Id="rId23" Type="http://schemas.openxmlformats.org/officeDocument/2006/relationships/hyperlink" Target="https://www.dftqc.gov.np/rules/download-%281%29-1742819223.pdf" TargetMode="External"/><Relationship Id="rId24" Type="http://schemas.openxmlformats.org/officeDocument/2006/relationships/hyperlink" Target="https://www.dftqc.gov.np/en/notice-details/136/32788974" TargetMode="External"/><Relationship Id="rId25" Type="http://schemas.openxmlformats.org/officeDocument/2006/relationships/hyperlink" Target="https://www.dftqc.gov.np/downloadfiles/DFTQC-Annual-Bulletin-Eng-2082-Book-for-WEB-%281%29-1779272721.pdf" TargetMode="External"/><Relationship Id="rId26" Type="http://schemas.openxmlformats.org/officeDocument/2006/relationships/hyperlink" Target="https://tepc.gov.np/pages/imports-transit-procedure" TargetMode="External"/><Relationship Id="rId27" Type="http://schemas.openxmlformats.org/officeDocument/2006/relationships/hyperlink" Target="https://lawcommission.gov.np/content/13517/electricity-trade--e-workers--act--2081/" TargetMode="External"/><Relationship Id="rId28" Type="http://schemas.openxmlformats.org/officeDocument/2006/relationships/hyperlink" Target="https://lawcommission.gov.np/content/12261/12261-the-privacy-act-2075/" TargetMode="External"/><Relationship Id="rId29" Type="http://schemas.openxmlformats.org/officeDocument/2006/relationships/hyperlink" Target="https://lawcommission.gov.np/content/13397/electronic--electronic--traded-international-act--2063/" TargetMode="External"/><Relationship Id="rId30" Type="http://schemas.openxmlformats.org/officeDocument/2006/relationships/hyperlink" Target="https://www.nrb.org.np/contents/uploads/2025/11/2082_06-PS-Indicator.pdf" TargetMode="External"/><Relationship Id="rId31" Type="http://schemas.openxmlformats.org/officeDocument/2006/relationships/hyperlink" Target="https://www.nrb.org.np/departments/psd/" TargetMode="External"/><Relationship Id="rId32" Type="http://schemas.openxmlformats.org/officeDocument/2006/relationships/hyperlink" Target="https://ads.tiktok.com/help/article/tiktok-shopping-and-showcase?redirected=1" TargetMode="External"/><Relationship Id="rId33" Type="http://schemas.openxmlformats.org/officeDocument/2006/relationships/hyperlink" Target="https://ads.tiktok.com/help/article/available-countries-and-regions-for-ad-account-creation-in-bc" TargetMode="External"/><Relationship Id="rId34" Type="http://schemas.openxmlformats.org/officeDocument/2006/relationships/hyperlink" Target="https://ads.tiktok.com/help/article/placements-available-locations?lang=en" TargetMode="External"/><Relationship Id="rId35" Type="http://schemas.openxmlformats.org/officeDocument/2006/relationships/hyperlink" Target="https://support.tiktok.com/en/live-gifts-wallet/tiktok-live/what-is-tiktok-live" TargetMode="External"/><Relationship Id="rId36" Type="http://schemas.openxmlformats.org/officeDocument/2006/relationships/hyperlink" Target="https://nta.gov.np/content/tiktok-lie-iie-b-e-a" TargetMode="External"/><Relationship Id="rId37" Type="http://schemas.openxmlformats.org/officeDocument/2006/relationships/hyperlink" Target="https://www.daraz.com.np/about-daraz/" TargetMode="External"/><Relationship Id="rId38" Type="http://schemas.openxmlformats.org/officeDocument/2006/relationships/hyperlink" Target="https://foodmandu.com/Home/About" TargetMode="External"/><Relationship Id="rId39" Type="http://schemas.openxmlformats.org/officeDocument/2006/relationships/hyperlink" Target="https://www.kanomama.com/" TargetMode="External"/><Relationship Id="rId40" Type="http://schemas.openxmlformats.org/officeDocument/2006/relationships/hyperlink" Target="https://sewapoint.com/sellers/valley-cold-store-nayabazar-kathmandu/" TargetMode="External"/><Relationship Id="rId41" Type="http://schemas.openxmlformats.org/officeDocument/2006/relationships/hyperlink" Target="https://foodmandu.com/Restaurant/Details/1205" TargetMode="External"/><Relationship Id="rId42" Type="http://schemas.openxmlformats.org/officeDocument/2006/relationships/hyperlink" Target="https://www.kathmanduorganics.com/frozen" TargetMode="External"/><Relationship Id="rId43" Type="http://schemas.openxmlformats.org/officeDocument/2006/relationships/hyperlink" Target="https://kathmandusuppliers.com.np/frozen-prawn" TargetMode="External"/><Relationship Id="rId44" Type="http://schemas.openxmlformats.org/officeDocument/2006/relationships/hyperlink" Target="https://bbsm.com.np/index.php" TargetMode="External"/><Relationship Id="rId45" Type="http://schemas.openxmlformats.org/officeDocument/2006/relationships/hyperlink" Target="https://bigmart.com.np/" TargetMode="External"/><Relationship Id="rId46" Type="http://schemas.openxmlformats.org/officeDocument/2006/relationships/hyperlink" Target="https://hotelassociationnepal.org.np/index.php" TargetMode="External"/><Relationship Id="rId47" Type="http://schemas.openxmlformats.org/officeDocument/2006/relationships/hyperlink" Target="https://hotelassociationnepal.org.np/storage/Membership%20database.pdf" TargetMode="External"/><Relationship Id="rId48" Type="http://schemas.openxmlformats.org/officeDocument/2006/relationships/hyperlink" Target="https://rebannepal.com/" TargetMode="External"/><Relationship Id="rId49" Type="http://schemas.openxmlformats.org/officeDocument/2006/relationships/hyperlink" Target="https://www.fncci.org/" TargetMode="External"/><Relationship Id="rId50" Type="http://schemas.openxmlformats.org/officeDocument/2006/relationships/hyperlink" Target="https://ncc.org.np/contact" TargetMode="External"/><Relationship Id="rId51" Type="http://schemas.openxmlformats.org/officeDocument/2006/relationships/hyperlink" Target="https://data.worldbank.org/indicator/SP.POP.TOTL?locations=NP" TargetMode="External"/><Relationship Id="rId52" Type="http://schemas.openxmlformats.org/officeDocument/2006/relationships/hyperlink" Target="https://data.worldbank.org/indicator/SP.URB.TOTL.IN.ZS?locations=NP" TargetMode="External"/><Relationship Id="rId53" Type="http://schemas.openxmlformats.org/officeDocument/2006/relationships/hyperlink" Target="https://data.worldbank.org/indicator/NY.GDP.PCAP.CD?locations=NP" TargetMode="External"/><Relationship Id="rId54" Type="http://schemas.openxmlformats.org/officeDocument/2006/relationships/hyperlink" Target="https://giwmscdnone.gov.np/media/pdf_upload/Nepal%20tourism%20statistics%202025_ibddtm6.pdf" TargetMode="External"/><Relationship Id="rId55" Type="http://schemas.openxmlformats.org/officeDocument/2006/relationships/hyperlink" Target="https://www.fao.org/fishery/facp/npl/en" TargetMode="External"/><Relationship Id="rId56" Type="http://schemas.openxmlformats.org/officeDocument/2006/relationships/hyperlink" Target="https://giwmscdnone.gov.np/media/pdf_upload/MOALD-Statical-Book-Magre-2081-Final_wgfs8ph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17_来源与引用索引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