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</w:pPr>
      <w:r>
        <w:rPr>
          <w:rFonts w:ascii="Hiragino Sans GB" w:hAnsi="Hiragino Sans GB" w:eastAsia="Hiragino Sans GB"/>
          <w:b/>
          <w:color w:val="1F4D78"/>
          <w:sz w:val="46"/>
        </w:rPr>
        <w:t>汾酒TikTok专属资料清单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普通内容、受管制行业能力、广告、LIVE、外链与Shop逐层确认</w:t>
      </w:r>
    </w:p>
    <w:p>
      <w:pPr>
        <w:spacing w:after="320"/>
      </w:pPr>
      <w:r>
        <w:rPr>
          <w:rFonts w:ascii="Hiragino Sans GB" w:hAnsi="Hiragino Sans GB" w:eastAsia="Hiragino Sans GB"/>
          <w:b/>
          <w:color w:val="1F2937"/>
          <w:sz w:val="18"/>
        </w:rPr>
        <w:t>核验日期：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合作确认稿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本文件用于责任确认、资料准备和上线判断。未取得真实资料、当地专业意见或平台后台结果的事项，均保持待确认，不作为正式销售承诺。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35"/>
        <w:gridCol w:w="12721"/>
      </w:tblGrid>
      <w:tr>
        <w:trPr>
          <w:tblHeader w:val="true"/>
        </w:trPr>
        <w:tc>
          <w:tcPr>
            <w:tcW w:type="dxa" w:w="15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127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当前边界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专属资料清单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平台或当地验证动作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阻断规则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来源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签字确认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当前边界</w:t>
      </w:r>
    </w:p>
    <w:p>
      <w:pPr>
        <w:spacing w:before="80" w:after="180"/>
        <w:shd w:fill="FDECEC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当前判断  </w:t>
      </w:r>
      <w:r>
        <w:rPr>
          <w:rFonts w:ascii="Hiragino Sans GB" w:hAnsi="Hiragino Sans GB" w:eastAsia="Hiragino Sans GB"/>
          <w:color w:val="1F2937"/>
          <w:sz w:val="21"/>
        </w:rPr>
        <w:t>TikTok普通上传、酒类营销、付费广告、直播、外链和站内成交必须分开。尼泊尔公开酒类广告受法律强限制；TikTok对酒类交易与营销只提供有限地区、合资格企业例外。未拿到当地书面意见和实际后台通过前，不做购买导流、广告或直播成交。</w:t>
      </w:r>
    </w:p>
    <w:p>
      <w:pPr>
        <w:pStyle w:val="Heading1"/>
      </w:pPr>
      <w:r>
        <w:t>专属资料清单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78"/>
        <w:gridCol w:w="1862"/>
        <w:gridCol w:w="1477"/>
        <w:gridCol w:w="1798"/>
        <w:gridCol w:w="1734"/>
        <w:gridCol w:w="1541"/>
        <w:gridCol w:w="1220"/>
        <w:gridCol w:w="963"/>
        <w:gridCol w:w="1605"/>
        <w:gridCol w:w="1478"/>
      </w:tblGrid>
      <w:tr>
        <w:trPr>
          <w:tblHeader w:val="true"/>
        </w:trPr>
        <w:tc>
          <w:tcPr>
            <w:tcW w:type="dxa" w:w="57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编号</w:t>
            </w:r>
          </w:p>
        </w:tc>
        <w:tc>
          <w:tcPr>
            <w:tcW w:type="dxa" w:w="186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资料/验证项</w:t>
            </w:r>
          </w:p>
        </w:tc>
        <w:tc>
          <w:tcPr>
            <w:tcW w:type="dxa" w:w="147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提供/复核</w:t>
            </w:r>
          </w:p>
        </w:tc>
        <w:tc>
          <w:tcPr>
            <w:tcW w:type="dxa" w:w="179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形式与范围</w:t>
            </w:r>
          </w:p>
        </w:tc>
        <w:tc>
          <w:tcPr>
            <w:tcW w:type="dxa" w:w="173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首次/更新/有效</w:t>
            </w:r>
          </w:p>
        </w:tc>
        <w:tc>
          <w:tcPr>
            <w:tcW w:type="dxa" w:w="154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验收</w:t>
            </w:r>
          </w:p>
        </w:tc>
        <w:tc>
          <w:tcPr>
            <w:tcW w:type="dxa" w:w="122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渠道</w:t>
            </w:r>
          </w:p>
        </w:tc>
        <w:tc>
          <w:tcPr>
            <w:tcW w:type="dxa" w:w="96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AI读取</w:t>
            </w:r>
          </w:p>
        </w:tc>
        <w:tc>
          <w:tcPr>
            <w:tcW w:type="dxa" w:w="160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缺失影响/阻断</w:t>
            </w:r>
          </w:p>
        </w:tc>
        <w:tc>
          <w:tcPr>
            <w:tcW w:type="dxa" w:w="147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变更SLA/主备</w:t>
            </w:r>
          </w:p>
        </w:tc>
      </w:tr>
      <w:tr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P01</w:t>
            </w:r>
          </w:p>
        </w:tc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产品系列与正式名称</w:t>
            </w:r>
          </w:p>
        </w:tc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提供：中国产品供应方、汾酒品牌授权方</w:t>
              <w:br/>
              <w:t>复核：线上运营团队</w:t>
            </w:r>
          </w:p>
        </w:tc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TikTok普通内容、受管制行业企业能力、广告、LIVE、外链、Shop</w:t>
            </w:r>
          </w:p>
        </w:tc>
        <w:tc>
          <w:tcPr>
            <w:tcW w:type="dxa" w:w="9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缺少“产品系列与正式名称”时，汾酒对应动作保持阻断</w:t>
              <w:br/>
              <w:t>等级：P0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主责：中国产品供应方、汾酒品牌授权方</w:t>
              <w:br/>
              <w:t>备份：线上运营团队</w:t>
            </w:r>
          </w:p>
        </w:tc>
      </w:tr>
      <w:tr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P02</w:t>
            </w:r>
          </w:p>
        </w:tc>
        <w:tc>
          <w:tcPr>
            <w:tcW w:type="dxa" w:w="18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香型、原料、工艺与产区依据</w:t>
            </w:r>
          </w:p>
        </w:tc>
        <w:tc>
          <w:tcPr>
            <w:tcW w:type="dxa" w:w="147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提供：汾酒品牌授权方</w:t>
              <w:br/>
              <w:t>复核：线上运营团队</w:t>
            </w:r>
          </w:p>
        </w:tc>
        <w:tc>
          <w:tcPr>
            <w:tcW w:type="dxa" w:w="17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TikTok普通内容、受管制行业企业能力、广告、LIVE、外链、Shop</w:t>
            </w:r>
          </w:p>
        </w:tc>
        <w:tc>
          <w:tcPr>
            <w:tcW w:type="dxa" w:w="9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缺少“香型、原料、工艺与产区依据”时，汾酒对应动作保持阻断</w:t>
              <w:br/>
              <w:t>等级：P0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主责：汾酒品牌授权方</w:t>
              <w:br/>
              <w:t>备份：线上运营团队</w:t>
            </w:r>
          </w:p>
        </w:tc>
      </w:tr>
      <w:tr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P03</w:t>
            </w:r>
          </w:p>
        </w:tc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酒精度、容量、包装与条码</w:t>
            </w:r>
          </w:p>
        </w:tc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</w:t>
              <w:br/>
              <w:t>复核：汾酒品牌授权方、尼泊尔仓储与履约团队</w:t>
            </w:r>
          </w:p>
        </w:tc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TikTok普通内容、受管制行业企业能力、广告、LIVE、外链、Shop</w:t>
            </w:r>
          </w:p>
        </w:tc>
        <w:tc>
          <w:tcPr>
            <w:tcW w:type="dxa" w:w="9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缺少“酒精度、容量、包装与条码”时，汾酒对应动作保持阻断</w:t>
              <w:br/>
              <w:t>等级：P0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主责：中国产品供应方</w:t>
              <w:br/>
              <w:t>备份：汾酒品牌授权方、尼泊尔仓储与履约团队</w:t>
            </w:r>
          </w:p>
        </w:tc>
      </w:tr>
      <w:tr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P04</w:t>
            </w:r>
          </w:p>
        </w:tc>
        <w:tc>
          <w:tcPr>
            <w:tcW w:type="dxa" w:w="18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酒体与风味的批准表达</w:t>
            </w:r>
          </w:p>
        </w:tc>
        <w:tc>
          <w:tcPr>
            <w:tcW w:type="dxa" w:w="147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提供：汾酒品牌授权方</w:t>
              <w:br/>
              <w:t>复核：线上运营团队、尼泊尔合规顾问</w:t>
            </w:r>
          </w:p>
        </w:tc>
        <w:tc>
          <w:tcPr>
            <w:tcW w:type="dxa" w:w="17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TikTok普通内容、受管制行业企业能力、广告、LIVE、外链、Shop</w:t>
            </w:r>
          </w:p>
        </w:tc>
        <w:tc>
          <w:tcPr>
            <w:tcW w:type="dxa" w:w="9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缺少“酒体与风味的批准表达”时，汾酒对应动作保持阻断</w:t>
              <w:br/>
              <w:t>等级：P1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主责：汾酒品牌授权方</w:t>
              <w:br/>
              <w:t>备份：线上运营团队、尼泊尔合规顾问</w:t>
            </w:r>
          </w:p>
        </w:tc>
      </w:tr>
      <w:tr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P05</w:t>
            </w:r>
          </w:p>
        </w:tc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适用场景和禁止表达</w:t>
            </w:r>
          </w:p>
        </w:tc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提供：汾酒品牌授权方、尼泊尔合规顾问</w:t>
              <w:br/>
              <w:t>复核：线上运营团队</w:t>
            </w:r>
          </w:p>
        </w:tc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TikTok普通内容、受管制行业企业能力、广告、LIVE、外链、Shop</w:t>
            </w:r>
          </w:p>
        </w:tc>
        <w:tc>
          <w:tcPr>
            <w:tcW w:type="dxa" w:w="9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缺少“适用场景和禁止表达”时，汾酒对应动作保持阻断</w:t>
              <w:br/>
              <w:t>等级：P0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主责：汾酒品牌授权方、尼泊尔合规顾问</w:t>
              <w:br/>
              <w:t>备份：线上运营团队</w:t>
            </w:r>
          </w:p>
        </w:tc>
      </w:tr>
      <w:tr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P06</w:t>
            </w:r>
          </w:p>
        </w:tc>
        <w:tc>
          <w:tcPr>
            <w:tcW w:type="dxa" w:w="18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尼泊尔现货、批次与可售库存</w:t>
            </w:r>
          </w:p>
        </w:tc>
        <w:tc>
          <w:tcPr>
            <w:tcW w:type="dxa" w:w="147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提供：尼泊尔仓储与履约团队</w:t>
              <w:br/>
              <w:t>复核：尼泊尔销售与收款主体、线上运营团队</w:t>
            </w:r>
          </w:p>
        </w:tc>
        <w:tc>
          <w:tcPr>
            <w:tcW w:type="dxa" w:w="17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TikTok普通内容、受管制行业企业能力、广告、LIVE、外链、Shop</w:t>
            </w:r>
          </w:p>
        </w:tc>
        <w:tc>
          <w:tcPr>
            <w:tcW w:type="dxa" w:w="9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缺少“尼泊尔现货、批次与可售库存”时，汾酒对应动作保持阻断</w:t>
              <w:br/>
              <w:t>等级：P0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主责：尼泊尔仓储与履约团队</w:t>
              <w:br/>
              <w:t>备份：尼泊尔销售与收款主体、线上运营团队</w:t>
            </w:r>
          </w:p>
        </w:tc>
      </w:tr>
      <w:tr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P07</w:t>
            </w:r>
          </w:p>
        </w:tc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当地价格、配送范围和时效</w:t>
            </w:r>
          </w:p>
        </w:tc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提供：尼泊尔销售与收款主体、尼泊尔仓储与履约团队</w:t>
              <w:br/>
              <w:t>复核：线上运营团队</w:t>
            </w:r>
          </w:p>
        </w:tc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TikTok普通内容、受管制行业企业能力、广告、LIVE、外链、Shop</w:t>
            </w:r>
          </w:p>
        </w:tc>
        <w:tc>
          <w:tcPr>
            <w:tcW w:type="dxa" w:w="9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缺少“当地价格、配送范围和时效”时，汾酒对应动作保持阻断</w:t>
              <w:br/>
              <w:t>等级：P0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主责：尼泊尔销售与收款主体、尼泊尔仓储与履约团队</w:t>
              <w:br/>
              <w:t>备份：线上运营团队</w:t>
            </w:r>
          </w:p>
        </w:tc>
      </w:tr>
      <w:tr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P08</w:t>
            </w:r>
          </w:p>
        </w:tc>
        <w:tc>
          <w:tcPr>
            <w:tcW w:type="dxa" w:w="18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年龄提示和责任饮酒提示</w:t>
            </w:r>
          </w:p>
        </w:tc>
        <w:tc>
          <w:tcPr>
            <w:tcW w:type="dxa" w:w="147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提供：尼泊尔合规顾问、尼泊尔销售与收款主体</w:t>
              <w:br/>
              <w:t>复核：线上运营团队、平台与广告账户主体</w:t>
            </w:r>
          </w:p>
        </w:tc>
        <w:tc>
          <w:tcPr>
            <w:tcW w:type="dxa" w:w="17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TikTok普通内容、受管制行业企业能力、广告、LIVE、外链、Shop</w:t>
            </w:r>
          </w:p>
        </w:tc>
        <w:tc>
          <w:tcPr>
            <w:tcW w:type="dxa" w:w="9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缺少“年龄提示和责任饮酒提示”时，汾酒对应动作保持阻断</w:t>
              <w:br/>
              <w:t>等级：P0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主责：尼泊尔合规顾问、尼泊尔销售与收款主体</w:t>
              <w:br/>
              <w:t>备份：线上运营团队、平台与广告账户主体</w:t>
            </w:r>
          </w:p>
        </w:tc>
      </w:tr>
      <w:tr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L01</w:t>
            </w:r>
          </w:p>
        </w:tc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酒类进口许可</w:t>
            </w:r>
          </w:p>
        </w:tc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提供：尼泊尔进口主体</w:t>
              <w:br/>
              <w:t>复核：尼泊尔合规顾问</w:t>
            </w:r>
          </w:p>
        </w:tc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TikTok普通内容、受管制行业企业能力、广告、LIVE、外链、Shop</w:t>
            </w:r>
          </w:p>
        </w:tc>
        <w:tc>
          <w:tcPr>
            <w:tcW w:type="dxa" w:w="9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缺少“酒类进口许可”时，汾酒对应动作保持阻断</w:t>
              <w:br/>
              <w:t>等级：P0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主责：尼泊尔进口主体</w:t>
              <w:br/>
              <w:t>备份：尼泊尔合规顾问</w:t>
            </w:r>
          </w:p>
        </w:tc>
      </w:tr>
      <w:tr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L02</w:t>
            </w:r>
          </w:p>
        </w:tc>
        <w:tc>
          <w:tcPr>
            <w:tcW w:type="dxa" w:w="18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酒类销售与消费税许可</w:t>
            </w:r>
          </w:p>
        </w:tc>
        <w:tc>
          <w:tcPr>
            <w:tcW w:type="dxa" w:w="147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提供：尼泊尔销售与收款主体</w:t>
              <w:br/>
              <w:t>复核：尼泊尔合规顾问</w:t>
            </w:r>
          </w:p>
        </w:tc>
        <w:tc>
          <w:tcPr>
            <w:tcW w:type="dxa" w:w="17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TikTok普通内容、受管制行业企业能力、广告、LIVE、外链、Shop</w:t>
            </w:r>
          </w:p>
        </w:tc>
        <w:tc>
          <w:tcPr>
            <w:tcW w:type="dxa" w:w="9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缺少“酒类销售与消费税许可”时，汾酒对应动作保持阻断</w:t>
              <w:br/>
              <w:t>等级：P0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主责：尼泊尔销售与收款主体</w:t>
              <w:br/>
              <w:t>备份：尼泊尔合规顾问</w:t>
            </w:r>
          </w:p>
        </w:tc>
      </w:tr>
      <w:tr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L03</w:t>
            </w:r>
          </w:p>
        </w:tc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品牌经销与尼泊尔授权</w:t>
            </w:r>
          </w:p>
        </w:tc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提供：汾酒品牌授权方</w:t>
              <w:br/>
              <w:t>复核：尼泊尔合规顾问、尼泊尔销售与收款主体</w:t>
            </w:r>
          </w:p>
        </w:tc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TikTok普通内容、受管制行业企业能力、广告、LIVE、外链、Shop</w:t>
            </w:r>
          </w:p>
        </w:tc>
        <w:tc>
          <w:tcPr>
            <w:tcW w:type="dxa" w:w="9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缺少“品牌经销与尼泊尔授权”时，汾酒对应动作保持阻断</w:t>
              <w:br/>
              <w:t>等级：P0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主责：汾酒品牌授权方</w:t>
              <w:br/>
              <w:t>备份：尼泊尔合规顾问、尼泊尔销售与收款主体</w:t>
            </w:r>
          </w:p>
        </w:tc>
      </w:tr>
      <w:tr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L04</w:t>
            </w:r>
          </w:p>
        </w:tc>
        <w:tc>
          <w:tcPr>
            <w:tcW w:type="dxa" w:w="18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逐批完税、票据和消费税标识</w:t>
            </w:r>
          </w:p>
        </w:tc>
        <w:tc>
          <w:tcPr>
            <w:tcW w:type="dxa" w:w="147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提供：尼泊尔进口主体、尼泊尔销售与收款主体</w:t>
              <w:br/>
              <w:t>复核：尼泊尔合规顾问</w:t>
            </w:r>
          </w:p>
        </w:tc>
        <w:tc>
          <w:tcPr>
            <w:tcW w:type="dxa" w:w="17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TikTok普通内容、受管制行业企业能力、广告、LIVE、外链、Shop</w:t>
            </w:r>
          </w:p>
        </w:tc>
        <w:tc>
          <w:tcPr>
            <w:tcW w:type="dxa" w:w="9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缺少“逐批完税、票据和消费税标识”时，汾酒对应动作保持阻断</w:t>
              <w:br/>
              <w:t>等级：P0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主责：尼泊尔进口主体、尼泊尔销售与收款主体</w:t>
              <w:br/>
              <w:t>备份：尼泊尔合规顾问</w:t>
            </w:r>
          </w:p>
        </w:tc>
      </w:tr>
      <w:tr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L05</w:t>
            </w:r>
          </w:p>
        </w:tc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标签、酒精度和警示语</w:t>
            </w:r>
          </w:p>
        </w:tc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提供：尼泊尔进口主体、汾酒品牌授权方</w:t>
              <w:br/>
              <w:t>复核：尼泊尔合规顾问</w:t>
            </w:r>
          </w:p>
        </w:tc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TikTok普通内容、受管制行业企业能力、广告、LIVE、外链、Shop</w:t>
            </w:r>
          </w:p>
        </w:tc>
        <w:tc>
          <w:tcPr>
            <w:tcW w:type="dxa" w:w="9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缺少“标签、酒精度和警示语”时，汾酒对应动作保持阻断</w:t>
              <w:br/>
              <w:t>等级：P0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主责：尼泊尔进口主体、汾酒品牌授权方</w:t>
              <w:br/>
              <w:t>备份：尼泊尔合规顾问</w:t>
            </w:r>
          </w:p>
        </w:tc>
      </w:tr>
      <w:tr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L06</w:t>
            </w:r>
          </w:p>
        </w:tc>
        <w:tc>
          <w:tcPr>
            <w:tcW w:type="dxa" w:w="18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网络销售与配送到家书面意见</w:t>
            </w:r>
          </w:p>
        </w:tc>
        <w:tc>
          <w:tcPr>
            <w:tcW w:type="dxa" w:w="147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提供：尼泊尔合规顾问</w:t>
              <w:br/>
              <w:t>复核：尼泊尔销售与收款主体</w:t>
            </w:r>
          </w:p>
        </w:tc>
        <w:tc>
          <w:tcPr>
            <w:tcW w:type="dxa" w:w="17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TikTok普通内容、受管制行业企业能力、广告、LIVE、外链、Shop</w:t>
            </w:r>
          </w:p>
        </w:tc>
        <w:tc>
          <w:tcPr>
            <w:tcW w:type="dxa" w:w="9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缺少“网络销售与配送到家书面意见”时，汾酒对应动作保持阻断</w:t>
              <w:br/>
              <w:t>等级：P0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主责：尼泊尔合规顾问</w:t>
              <w:br/>
              <w:t>备份：尼泊尔销售与收款主体</w:t>
            </w:r>
          </w:p>
        </w:tc>
      </w:tr>
      <w:tr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L07</w:t>
            </w:r>
          </w:p>
        </w:tc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直播、达人、赠送和抽奖书面意见</w:t>
            </w:r>
          </w:p>
        </w:tc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提供：尼泊尔合规顾问</w:t>
              <w:br/>
              <w:t>复核：尼泊尔销售与收款主体、线上运营团队</w:t>
            </w:r>
          </w:p>
        </w:tc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TikTok普通内容、受管制行业企业能力、广告、LIVE、外链、Shop</w:t>
            </w:r>
          </w:p>
        </w:tc>
        <w:tc>
          <w:tcPr>
            <w:tcW w:type="dxa" w:w="9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缺少“直播、达人、赠送和抽奖书面意见”时，汾酒对应动作保持阻断</w:t>
              <w:br/>
              <w:t>等级：P0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主责：尼泊尔合规顾问</w:t>
              <w:br/>
              <w:t>备份：尼泊尔销售与收款主体、线上运营团队</w:t>
            </w:r>
          </w:p>
        </w:tc>
      </w:tr>
      <w:tr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T01</w:t>
            </w:r>
          </w:p>
        </w:tc>
        <w:tc>
          <w:tcPr>
            <w:tcW w:type="dxa" w:w="18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普通教育内容能力</w:t>
            </w:r>
          </w:p>
        </w:tc>
        <w:tc>
          <w:tcPr>
            <w:tcW w:type="dxa" w:w="147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提供：平台与广告账户主体</w:t>
              <w:br/>
              <w:t>复核：线上运营团队、尼泊尔合规顾问</w:t>
            </w:r>
          </w:p>
        </w:tc>
        <w:tc>
          <w:tcPr>
            <w:tcW w:type="dxa" w:w="17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TikTok普通内容、受管制行业企业能力、广告、LIVE、外链、Shop</w:t>
            </w:r>
          </w:p>
        </w:tc>
        <w:tc>
          <w:tcPr>
            <w:tcW w:type="dxa" w:w="9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缺少“普通教育内容能力”时，汾酒对应动作保持阻断</w:t>
              <w:br/>
              <w:t>等级：P0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主责：平台与广告账户主体</w:t>
              <w:br/>
              <w:t>备份：线上运营团队、尼泊尔合规顾问</w:t>
            </w:r>
          </w:p>
        </w:tc>
      </w:tr>
      <w:tr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T02</w:t>
            </w:r>
          </w:p>
        </w:tc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注册企业账户或受管制行业授权</w:t>
            </w:r>
          </w:p>
        </w:tc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提供：平台与广告账户主体</w:t>
              <w:br/>
              <w:t>复核：尼泊尔销售与收款主体、尼泊尔合规顾问</w:t>
            </w:r>
          </w:p>
        </w:tc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TikTok普通内容、受管制行业企业能力、广告、LIVE、外链、Shop</w:t>
            </w:r>
          </w:p>
        </w:tc>
        <w:tc>
          <w:tcPr>
            <w:tcW w:type="dxa" w:w="9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缺少“注册企业账户或受管制行业授权”时，汾酒对应动作保持阻断</w:t>
              <w:br/>
              <w:t>等级：P0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主责：平台与广告账户主体</w:t>
              <w:br/>
              <w:t>备份：尼泊尔销售与收款主体、尼泊尔合规顾问</w:t>
            </w:r>
          </w:p>
        </w:tc>
      </w:tr>
      <w:tr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T03</w:t>
            </w:r>
          </w:p>
        </w:tc>
        <w:tc>
          <w:tcPr>
            <w:tcW w:type="dxa" w:w="18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自助广告账户开户能力</w:t>
            </w:r>
          </w:p>
        </w:tc>
        <w:tc>
          <w:tcPr>
            <w:tcW w:type="dxa" w:w="147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提供：平台与广告账户主体</w:t>
              <w:br/>
              <w:t>复核：线上运营团队</w:t>
            </w:r>
          </w:p>
        </w:tc>
        <w:tc>
          <w:tcPr>
            <w:tcW w:type="dxa" w:w="17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TikTok普通内容、受管制行业企业能力、广告、LIVE、外链、Shop</w:t>
            </w:r>
          </w:p>
        </w:tc>
        <w:tc>
          <w:tcPr>
            <w:tcW w:type="dxa" w:w="9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缺少“自助广告账户开户能力”时，汾酒对应动作保持阻断</w:t>
              <w:br/>
              <w:t>等级：P0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主责：平台与广告账户主体</w:t>
              <w:br/>
              <w:t>备份：线上运营团队</w:t>
            </w:r>
          </w:p>
        </w:tc>
      </w:tr>
      <w:tr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T04</w:t>
            </w:r>
          </w:p>
        </w:tc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尼泊尔地域定向能力</w:t>
            </w:r>
          </w:p>
        </w:tc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提供：平台与广告账户主体</w:t>
              <w:br/>
              <w:t>复核：线上运营团队</w:t>
            </w:r>
          </w:p>
        </w:tc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TikTok普通内容、受管制行业企业能力、广告、LIVE、外链、Shop</w:t>
            </w:r>
          </w:p>
        </w:tc>
        <w:tc>
          <w:tcPr>
            <w:tcW w:type="dxa" w:w="9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缺少“尼泊尔地域定向能力”时，汾酒对应动作保持阻断</w:t>
              <w:br/>
              <w:t>等级：P0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主责：平台与广告账户主体</w:t>
              <w:br/>
              <w:t>备份：线上运营团队</w:t>
            </w:r>
          </w:p>
        </w:tc>
      </w:tr>
      <w:tr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T05</w:t>
            </w:r>
          </w:p>
        </w:tc>
        <w:tc>
          <w:tcPr>
            <w:tcW w:type="dxa" w:w="18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酒类广告行业资格</w:t>
            </w:r>
          </w:p>
        </w:tc>
        <w:tc>
          <w:tcPr>
            <w:tcW w:type="dxa" w:w="147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提供：平台与广告账户主体</w:t>
              <w:br/>
              <w:t>复核：尼泊尔合规顾问、尼泊尔销售与收款主体</w:t>
            </w:r>
          </w:p>
        </w:tc>
        <w:tc>
          <w:tcPr>
            <w:tcW w:type="dxa" w:w="17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TikTok普通内容、受管制行业企业能力、广告、LIVE、外链、Shop</w:t>
            </w:r>
          </w:p>
        </w:tc>
        <w:tc>
          <w:tcPr>
            <w:tcW w:type="dxa" w:w="9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缺少“酒类广告行业资格”时，汾酒对应动作保持阻断</w:t>
              <w:br/>
              <w:t>等级：P0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主责：平台与广告账户主体</w:t>
              <w:br/>
              <w:t>备份：尼泊尔合规顾问、尼泊尔销售与收款主体</w:t>
            </w:r>
          </w:p>
        </w:tc>
      </w:tr>
      <w:tr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T06</w:t>
            </w:r>
          </w:p>
        </w:tc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主页外链与购买导流能力</w:t>
            </w:r>
          </w:p>
        </w:tc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提供：平台与广告账户主体</w:t>
              <w:br/>
              <w:t>复核：尼泊尔合规顾问、尼泊尔销售与收款主体</w:t>
            </w:r>
          </w:p>
        </w:tc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TikTok普通内容、受管制行业企业能力、广告、LIVE、外链、Shop</w:t>
            </w:r>
          </w:p>
        </w:tc>
        <w:tc>
          <w:tcPr>
            <w:tcW w:type="dxa" w:w="9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缺少“主页外链与购买导流能力”时，汾酒对应动作保持阻断</w:t>
              <w:br/>
              <w:t>等级：P0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主责：平台与广告账户主体</w:t>
              <w:br/>
              <w:t>备份：尼泊尔合规顾问、尼泊尔销售与收款主体</w:t>
            </w:r>
          </w:p>
        </w:tc>
      </w:tr>
      <w:tr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T07</w:t>
            </w:r>
          </w:p>
        </w:tc>
        <w:tc>
          <w:tcPr>
            <w:tcW w:type="dxa" w:w="18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商品挂载和Showcase能力</w:t>
            </w:r>
          </w:p>
        </w:tc>
        <w:tc>
          <w:tcPr>
            <w:tcW w:type="dxa" w:w="147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提供：平台与广告账户主体</w:t>
              <w:br/>
              <w:t>复核：线上运营团队</w:t>
            </w:r>
          </w:p>
        </w:tc>
        <w:tc>
          <w:tcPr>
            <w:tcW w:type="dxa" w:w="17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TikTok普通内容、受管制行业企业能力、广告、LIVE、外链、Shop</w:t>
            </w:r>
          </w:p>
        </w:tc>
        <w:tc>
          <w:tcPr>
            <w:tcW w:type="dxa" w:w="9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缺少“商品挂载和Showcase能力”时，汾酒对应动作保持阻断</w:t>
              <w:br/>
              <w:t>等级：P0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主责：平台与广告账户主体</w:t>
              <w:br/>
              <w:t>备份：线上运营团队</w:t>
            </w:r>
          </w:p>
        </w:tc>
      </w:tr>
      <w:tr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T08</w:t>
            </w:r>
          </w:p>
        </w:tc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 Shop与站内支付能力</w:t>
            </w:r>
          </w:p>
        </w:tc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提供：平台与广告账户主体</w:t>
              <w:br/>
              <w:t>复核：尼泊尔销售与收款主体</w:t>
            </w:r>
          </w:p>
        </w:tc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TikTok普通内容、受管制行业企业能力、广告、LIVE、外链、Shop</w:t>
            </w:r>
          </w:p>
        </w:tc>
        <w:tc>
          <w:tcPr>
            <w:tcW w:type="dxa" w:w="9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缺少“TikTok Shop与站内支付能力”时，汾酒对应动作保持阻断</w:t>
              <w:br/>
              <w:t>等级：P0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主责：平台与广告账户主体</w:t>
              <w:br/>
              <w:t>备份：尼泊尔销售与收款主体</w:t>
            </w:r>
          </w:p>
        </w:tc>
      </w:tr>
      <w:tr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T09</w:t>
            </w:r>
          </w:p>
        </w:tc>
        <w:tc>
          <w:tcPr>
            <w:tcW w:type="dxa" w:w="18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LIVE开播与酒类内容能力</w:t>
            </w:r>
          </w:p>
        </w:tc>
        <w:tc>
          <w:tcPr>
            <w:tcW w:type="dxa" w:w="147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提供：平台与广告账户主体</w:t>
              <w:br/>
              <w:t>复核：尼泊尔合规顾问、线上运营团队</w:t>
            </w:r>
          </w:p>
        </w:tc>
        <w:tc>
          <w:tcPr>
            <w:tcW w:type="dxa" w:w="17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TikTok普通内容、受管制行业企业能力、广告、LIVE、外链、Shop</w:t>
            </w:r>
          </w:p>
        </w:tc>
        <w:tc>
          <w:tcPr>
            <w:tcW w:type="dxa" w:w="9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缺少“LIVE开播与酒类内容能力”时，汾酒对应动作保持阻断</w:t>
              <w:br/>
              <w:t>等级：P0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主责：平台与广告账户主体</w:t>
              <w:br/>
              <w:t>备份：尼泊尔合规顾问、线上运营团队</w:t>
            </w:r>
          </w:p>
        </w:tc>
      </w:tr>
      <w:tr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T10</w:t>
            </w:r>
          </w:p>
        </w:tc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像素、Events API与转化追踪</w:t>
            </w:r>
          </w:p>
        </w:tc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提供：平台与广告账户主体、AI系统与技术执行方</w:t>
              <w:br/>
              <w:t>复核：线上运营团队</w:t>
            </w:r>
          </w:p>
        </w:tc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TikTok普通内容、受管制行业企业能力、广告、LIVE、外链、Shop</w:t>
            </w:r>
          </w:p>
        </w:tc>
        <w:tc>
          <w:tcPr>
            <w:tcW w:type="dxa" w:w="9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缺少“像素、Events API与转化追踪”时，汾酒对应动作保持阻断</w:t>
              <w:br/>
              <w:t>等级：P1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主责：平台与广告账户主体、AI系统与技术执行方</w:t>
              <w:br/>
              <w:t>备份：线上运营团队</w:t>
            </w:r>
          </w:p>
        </w:tc>
      </w:tr>
      <w:tr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T11</w:t>
            </w:r>
          </w:p>
        </w:tc>
        <w:tc>
          <w:tcPr>
            <w:tcW w:type="dxa" w:w="18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后台截图、审核日期与状态</w:t>
            </w:r>
          </w:p>
        </w:tc>
        <w:tc>
          <w:tcPr>
            <w:tcW w:type="dxa" w:w="147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提供：平台与广告账户主体</w:t>
              <w:br/>
              <w:t>复核：线上运营团队</w:t>
            </w:r>
          </w:p>
        </w:tc>
        <w:tc>
          <w:tcPr>
            <w:tcW w:type="dxa" w:w="17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TikTok普通内容、受管制行业企业能力、广告、LIVE、外链、Shop</w:t>
            </w:r>
          </w:p>
        </w:tc>
        <w:tc>
          <w:tcPr>
            <w:tcW w:type="dxa" w:w="9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缺少“后台截图、审核日期与状态”时，汾酒对应动作保持阻断</w:t>
              <w:br/>
              <w:t>等级：P0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主责：平台与广告账户主体</w:t>
              <w:br/>
              <w:t>备份：线上运营团队</w:t>
            </w:r>
          </w:p>
        </w:tc>
      </w:tr>
      <w:tr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T12</w:t>
            </w:r>
          </w:p>
        </w:tc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驳回原因、申诉和结果</w:t>
            </w:r>
          </w:p>
        </w:tc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提供：平台与广告账户主体</w:t>
              <w:br/>
              <w:t>复核：尼泊尔合规顾问、线上运营团队</w:t>
            </w:r>
          </w:p>
        </w:tc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TikTok普通内容、受管制行业企业能力、广告、LIVE、外链、Shop</w:t>
            </w:r>
          </w:p>
        </w:tc>
        <w:tc>
          <w:tcPr>
            <w:tcW w:type="dxa" w:w="9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缺少“驳回原因、申诉和结果”时，汾酒对应动作保持阻断</w:t>
              <w:br/>
              <w:t>等级：P1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主责：平台与广告账户主体</w:t>
              <w:br/>
              <w:t>备份：尼泊尔合规顾问、线上运营团队</w:t>
            </w:r>
          </w:p>
        </w:tc>
      </w:tr>
      <w:tr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C01</w:t>
            </w:r>
          </w:p>
        </w:tc>
        <w:tc>
          <w:tcPr>
            <w:tcW w:type="dxa" w:w="18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品牌历史与官方故事证明</w:t>
            </w:r>
          </w:p>
        </w:tc>
        <w:tc>
          <w:tcPr>
            <w:tcW w:type="dxa" w:w="147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提供：汾酒品牌授权方</w:t>
              <w:br/>
              <w:t>复核：线上运营团队</w:t>
            </w:r>
          </w:p>
        </w:tc>
        <w:tc>
          <w:tcPr>
            <w:tcW w:type="dxa" w:w="17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TikTok普通内容、受管制行业企业能力、广告、LIVE、外链、Shop</w:t>
            </w:r>
          </w:p>
        </w:tc>
        <w:tc>
          <w:tcPr>
            <w:tcW w:type="dxa" w:w="9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缺少“品牌历史与官方故事证明”时，汾酒对应动作保持阻断</w:t>
              <w:br/>
              <w:t>等级：P1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主责：汾酒品牌授权方</w:t>
              <w:br/>
              <w:t>备份：线上运营团队</w:t>
            </w:r>
          </w:p>
        </w:tc>
      </w:tr>
      <w:tr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C02</w:t>
            </w:r>
          </w:p>
        </w:tc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官方荣誉与适用产品证明</w:t>
            </w:r>
          </w:p>
        </w:tc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提供：汾酒品牌授权方</w:t>
              <w:br/>
              <w:t>复核：线上运营团队</w:t>
            </w:r>
          </w:p>
        </w:tc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TikTok普通内容、受管制行业企业能力、广告、LIVE、外链、Shop</w:t>
            </w:r>
          </w:p>
        </w:tc>
        <w:tc>
          <w:tcPr>
            <w:tcW w:type="dxa" w:w="9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缺少“官方荣誉与适用产品证明”时，汾酒对应动作保持阻断</w:t>
              <w:br/>
              <w:t>等级：P1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主责：汾酒品牌授权方</w:t>
              <w:br/>
              <w:t>备份：线上运营团队</w:t>
            </w:r>
          </w:p>
        </w:tc>
      </w:tr>
      <w:tr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C03</w:t>
            </w:r>
          </w:p>
        </w:tc>
        <w:tc>
          <w:tcPr>
            <w:tcW w:type="dxa" w:w="18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防伪和真伪验证方法</w:t>
            </w:r>
          </w:p>
        </w:tc>
        <w:tc>
          <w:tcPr>
            <w:tcW w:type="dxa" w:w="147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提供：汾酒品牌授权方、中国产品供应方</w:t>
              <w:br/>
              <w:t>复核：线上运营团队、尼泊尔销售与收款主体</w:t>
            </w:r>
          </w:p>
        </w:tc>
        <w:tc>
          <w:tcPr>
            <w:tcW w:type="dxa" w:w="17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TikTok普通内容、受管制行业企业能力、广告、LIVE、外链、Shop</w:t>
            </w:r>
          </w:p>
        </w:tc>
        <w:tc>
          <w:tcPr>
            <w:tcW w:type="dxa" w:w="9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缺少“防伪和真伪验证方法”时，汾酒对应动作保持阻断</w:t>
              <w:br/>
              <w:t>等级：P0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主责：汾酒品牌授权方、中国产品供应方</w:t>
              <w:br/>
              <w:t>备份：线上运营团队、尼泊尔销售与收款主体</w:t>
            </w:r>
          </w:p>
        </w:tc>
      </w:tr>
      <w:tr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C04</w:t>
            </w:r>
          </w:p>
        </w:tc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瓶体、酒盒、透明底和360度素材</w:t>
            </w:r>
          </w:p>
        </w:tc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提供：中国产品供应方、汾酒品牌授权方</w:t>
              <w:br/>
              <w:t>复核：线上运营团队</w:t>
            </w:r>
          </w:p>
        </w:tc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TikTok普通内容、受管制行业企业能力、广告、LIVE、外链、Shop</w:t>
            </w:r>
          </w:p>
        </w:tc>
        <w:tc>
          <w:tcPr>
            <w:tcW w:type="dxa" w:w="9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缺少“瓶体、酒盒、透明底和360度素材”时，汾酒对应动作保持阻断</w:t>
              <w:br/>
              <w:t>等级：P1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主责：中国产品供应方、汾酒品牌授权方</w:t>
              <w:br/>
              <w:t>备份：线上运营团队</w:t>
            </w:r>
          </w:p>
        </w:tc>
      </w:tr>
      <w:tr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C05</w:t>
            </w:r>
          </w:p>
        </w:tc>
        <w:tc>
          <w:tcPr>
            <w:tcW w:type="dxa" w:w="18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倒酒、开箱、仓库和门店实拍</w:t>
            </w:r>
          </w:p>
        </w:tc>
        <w:tc>
          <w:tcPr>
            <w:tcW w:type="dxa" w:w="147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提供：中国产品供应方、尼泊尔仓储与履约团队</w:t>
              <w:br/>
              <w:t>复核：线上运营团队</w:t>
            </w:r>
          </w:p>
        </w:tc>
        <w:tc>
          <w:tcPr>
            <w:tcW w:type="dxa" w:w="17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TikTok普通内容、受管制行业企业能力、广告、LIVE、外链、Shop</w:t>
            </w:r>
          </w:p>
        </w:tc>
        <w:tc>
          <w:tcPr>
            <w:tcW w:type="dxa" w:w="96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缺少“倒酒、开箱、仓库和门店实拍”时，汾酒对应动作保持阻断</w:t>
              <w:br/>
              <w:t>等级：P1</w:t>
            </w:r>
          </w:p>
        </w:tc>
        <w:tc>
          <w:tcPr>
            <w:tcW w:type="dxa" w:w="14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主责：中国产品供应方、尼泊尔仓储与履约团队</w:t>
              <w:br/>
              <w:t>备份：线上运营团队</w:t>
            </w:r>
          </w:p>
        </w:tc>
      </w:tr>
      <w:tr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C06</w:t>
            </w:r>
          </w:p>
        </w:tc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Logo规范、禁改区域和AI改编权</w:t>
            </w:r>
          </w:p>
        </w:tc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提供：汾酒品牌授权方</w:t>
              <w:br/>
              <w:t>复核：线上运营团队、尼泊尔合规顾问</w:t>
            </w:r>
          </w:p>
        </w:tc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本DOCX填写；证明文件另附PDF/JPG；后台能力另附带日期截图</w:t>
              <w:br/>
              <w:t>范围：逐商品/逐账号/逐渠道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首次：收到清单后7日内；P0在任何公开动作前</w:t>
              <w:br/>
              <w:t>更新：上线前；变化立即；每月复核</w:t>
              <w:br/>
              <w:t>有效：以文件、后台或批准版本为准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责任方签字；资料、实物或后台一致；可追溯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TikTok普通内容、受管制行业企业能力、广告、LIVE、外链、Shop</w:t>
            </w:r>
          </w:p>
        </w:tc>
        <w:tc>
          <w:tcPr>
            <w:tcW w:type="dxa" w:w="9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通过后可读；账号凭据与证件原件不向AI开放</w:t>
            </w:r>
          </w:p>
        </w:tc>
        <w:tc>
          <w:tcPr>
            <w:tcW w:type="dxa" w:w="1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缺少“Logo规范、禁改区域和AI改编权”时，汾酒对应动作保持阻断</w:t>
              <w:br/>
              <w:t>等级：P0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一般变更提前2个工作日；合规、质量、停售立即</w:t>
              <w:br/>
              <w:t>主责：汾酒品牌授权方</w:t>
              <w:br/>
              <w:t>备份：线上运营团队、尼泊尔合规顾问</w:t>
            </w:r>
          </w:p>
        </w:tc>
      </w:tr>
    </w:tbl>
    <w:p>
      <w:pPr>
        <w:spacing w:after="40"/>
      </w:pPr>
    </w:p>
    <w:p>
      <w:pPr>
        <w:pStyle w:val="Heading1"/>
      </w:pPr>
      <w:r>
        <w:t>平台或当地验证动作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35"/>
        <w:gridCol w:w="12721"/>
      </w:tblGrid>
      <w:tr>
        <w:trPr>
          <w:tblHeader w:val="true"/>
        </w:trPr>
        <w:tc>
          <w:tcPr>
            <w:tcW w:type="dxa" w:w="15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127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行动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由尼泊尔合规顾问逐项出具：教育内容、品牌营销、付费广告、达人、LIVE、外链、线上销售、配送到家、赠送与抽奖的书面意见。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由平台账户负责人用实际账号测试企业授权、酒类行业资格、自助广告、尼泊尔地域、外链、LIVE、Shop和站内支付。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后台记录必须含账号、主体、日期、提交资料、状态、驳回原因、申诉和结果。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其他国家可用不作为尼泊尔可用证据。</w:t>
            </w:r>
          </w:p>
        </w:tc>
      </w:tr>
    </w:tbl>
    <w:p>
      <w:pPr>
        <w:spacing w:after="40"/>
      </w:pPr>
    </w:p>
    <w:p>
      <w:pPr>
        <w:pStyle w:val="Heading1"/>
      </w:pPr>
      <w:r>
        <w:t>阻断规则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86"/>
        <w:gridCol w:w="4715"/>
        <w:gridCol w:w="5155"/>
      </w:tblGrid>
      <w:tr>
        <w:trPr>
          <w:tblHeader w:val="true"/>
        </w:trPr>
        <w:tc>
          <w:tcPr>
            <w:tcW w:type="dxa" w:w="438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情形</w:t>
            </w:r>
          </w:p>
        </w:tc>
        <w:tc>
          <w:tcPr>
            <w:tcW w:type="dxa" w:w="471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允许</w:t>
            </w:r>
          </w:p>
        </w:tc>
        <w:tc>
          <w:tcPr>
            <w:tcW w:type="dxa" w:w="515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禁止</w:t>
            </w:r>
          </w:p>
        </w:tc>
      </w:tr>
      <w:tr>
        <w:tc>
          <w:tcPr>
            <w:tcW w:type="dxa" w:w="4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资料不完整</w:t>
            </w:r>
          </w:p>
        </w:tc>
        <w:tc>
          <w:tcPr>
            <w:tcW w:type="dxa" w:w="47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内部整理和补资料</w:t>
            </w:r>
          </w:p>
        </w:tc>
        <w:tc>
          <w:tcPr>
            <w:tcW w:type="dxa" w:w="51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公开发布、报价、上架、成交</w:t>
            </w:r>
          </w:p>
        </w:tc>
      </w:tr>
      <w:tr>
        <w:tc>
          <w:tcPr>
            <w:tcW w:type="dxa" w:w="43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素材完整但无现货</w:t>
            </w:r>
          </w:p>
        </w:tc>
        <w:tc>
          <w:tcPr>
            <w:tcW w:type="dxa" w:w="47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制作内部样片</w:t>
            </w:r>
          </w:p>
        </w:tc>
        <w:tc>
          <w:tcPr>
            <w:tcW w:type="dxa" w:w="51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写现货、时效或购买引导</w:t>
            </w:r>
          </w:p>
        </w:tc>
      </w:tr>
      <w:tr>
        <w:tc>
          <w:tcPr>
            <w:tcW w:type="dxa" w:w="4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有库存但配送未定</w:t>
            </w:r>
          </w:p>
        </w:tc>
        <w:tc>
          <w:tcPr>
            <w:tcW w:type="dxa" w:w="47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接收内部需求</w:t>
            </w:r>
          </w:p>
        </w:tc>
        <w:tc>
          <w:tcPr>
            <w:tcW w:type="dxa" w:w="51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接受正式订单</w:t>
            </w:r>
          </w:p>
        </w:tc>
      </w:tr>
      <w:tr>
        <w:tc>
          <w:tcPr>
            <w:tcW w:type="dxa" w:w="43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授权有但平台资格未定</w:t>
            </w:r>
          </w:p>
        </w:tc>
        <w:tc>
          <w:tcPr>
            <w:tcW w:type="dxa" w:w="471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合规教育内容草稿</w:t>
            </w:r>
          </w:p>
        </w:tc>
        <w:tc>
          <w:tcPr>
            <w:tcW w:type="dxa" w:w="51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广告、商品挂载、直播成交</w:t>
            </w:r>
          </w:p>
        </w:tc>
      </w:tr>
      <w:tr>
        <w:tc>
          <w:tcPr>
            <w:tcW w:type="dxa" w:w="4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可测试但流程未稳定</w:t>
            </w:r>
          </w:p>
        </w:tc>
        <w:tc>
          <w:tcPr>
            <w:tcW w:type="dxa" w:w="47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小范围人工测试</w:t>
            </w:r>
          </w:p>
        </w:tc>
        <w:tc>
          <w:tcPr>
            <w:tcW w:type="dxa" w:w="51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加预算或扩大区域</w:t>
            </w:r>
          </w:p>
        </w:tc>
      </w:tr>
    </w:tbl>
    <w:p>
      <w:pPr>
        <w:spacing w:after="40"/>
      </w:pPr>
    </w:p>
    <w:p>
      <w:pPr>
        <w:pStyle w:val="Heading1"/>
      </w:pPr>
      <w:r>
        <w:t>来源与适用范围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12"/>
        <w:gridCol w:w="3219"/>
        <w:gridCol w:w="2299"/>
        <w:gridCol w:w="1931"/>
        <w:gridCol w:w="3035"/>
        <w:gridCol w:w="1288"/>
        <w:gridCol w:w="1472"/>
      </w:tblGrid>
      <w:tr>
        <w:trPr>
          <w:tblHeader w:val="true"/>
        </w:trPr>
        <w:tc>
          <w:tcPr>
            <w:tcW w:type="dxa" w:w="10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321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官方来源</w:t>
            </w:r>
          </w:p>
        </w:tc>
        <w:tc>
          <w:tcPr>
            <w:tcW w:type="dxa" w:w="229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发布机构</w:t>
            </w:r>
          </w:p>
        </w:tc>
        <w:tc>
          <w:tcPr>
            <w:tcW w:type="dxa" w:w="193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页面日期</w:t>
            </w:r>
          </w:p>
        </w:tc>
        <w:tc>
          <w:tcPr>
            <w:tcW w:type="dxa" w:w="30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适用范围</w:t>
            </w:r>
          </w:p>
        </w:tc>
        <w:tc>
          <w:tcPr>
            <w:tcW w:type="dxa" w:w="128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状态</w:t>
            </w:r>
          </w:p>
        </w:tc>
        <w:tc>
          <w:tcPr>
            <w:tcW w:type="dxa" w:w="147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查询日</w:t>
            </w:r>
          </w:p>
        </w:tc>
      </w:tr>
      <w:tr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T01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TikTok Community Guidelines</w:t>
              </w:r>
            </w:hyperlink>
          </w:p>
        </w:tc>
        <w:tc>
          <w:tcPr>
            <w:tcW w:type="dxa" w:w="2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</w:t>
            </w:r>
          </w:p>
        </w:tc>
        <w:tc>
          <w:tcPr>
            <w:tcW w:type="dxa" w:w="1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发布 2025-08-14；生效 2025-09-13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普通内容、商业披露、受管制商品、外链、直播</w:t>
            </w:r>
          </w:p>
        </w:tc>
        <w:tc>
          <w:tcPr>
            <w:tcW w:type="dxa" w:w="1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T02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Regulated Goods, Services, and Commercial Activities</w:t>
              </w:r>
            </w:hyperlink>
          </w:p>
        </w:tc>
        <w:tc>
          <w:tcPr>
            <w:tcW w:type="dxa" w:w="22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</w:t>
            </w:r>
          </w:p>
        </w:tc>
        <w:tc>
          <w:tcPr>
            <w:tcW w:type="dxa" w:w="1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发布 2025-08-14；生效 2025-09-13</w:t>
            </w:r>
          </w:p>
        </w:tc>
        <w:tc>
          <w:tcPr>
            <w:tcW w:type="dxa" w:w="30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酒类交易、营销、导流与有限例外</w:t>
            </w:r>
          </w:p>
        </w:tc>
        <w:tc>
          <w:tcPr>
            <w:tcW w:type="dxa" w:w="12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T03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Alcohol Advertising Policy</w:t>
              </w:r>
            </w:hyperlink>
          </w:p>
        </w:tc>
        <w:tc>
          <w:tcPr>
            <w:tcW w:type="dxa" w:w="2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1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更新 2025-09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酒类广告通用要求、禁止内容和许可要求</w:t>
            </w:r>
          </w:p>
        </w:tc>
        <w:tc>
          <w:tcPr>
            <w:tcW w:type="dxa" w:w="1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T04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Alcohol: Market-specific Requirements</w:t>
              </w:r>
            </w:hyperlink>
          </w:p>
        </w:tc>
        <w:tc>
          <w:tcPr>
            <w:tcW w:type="dxa" w:w="22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1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更新 2026-06</w:t>
            </w:r>
          </w:p>
        </w:tc>
        <w:tc>
          <w:tcPr>
            <w:tcW w:type="dxa" w:w="30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酒类广告市场差异；尼泊尔公开适用状态仍需平台确认</w:t>
            </w:r>
          </w:p>
        </w:tc>
        <w:tc>
          <w:tcPr>
            <w:tcW w:type="dxa" w:w="12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部分成立</w:t>
            </w:r>
          </w:p>
        </w:tc>
        <w:tc>
          <w:tcPr>
            <w:tcW w:type="dxa" w:w="14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T05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5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Available Countries and Regions for Self-serve Ad Account Creation</w:t>
              </w:r>
            </w:hyperlink>
          </w:p>
        </w:tc>
        <w:tc>
          <w:tcPr>
            <w:tcW w:type="dxa" w:w="2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1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更新 2025-11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自助广告账户开通地区；公开清单未列尼泊尔</w:t>
            </w:r>
          </w:p>
        </w:tc>
        <w:tc>
          <w:tcPr>
            <w:tcW w:type="dxa" w:w="1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T06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6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TikTok Shop and Showcase</w:t>
              </w:r>
            </w:hyperlink>
          </w:p>
        </w:tc>
        <w:tc>
          <w:tcPr>
            <w:tcW w:type="dxa" w:w="22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1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更新 2026-06</w:t>
            </w:r>
          </w:p>
        </w:tc>
        <w:tc>
          <w:tcPr>
            <w:tcW w:type="dxa" w:w="30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Shop 可用市场；公开清单未列尼泊尔</w:t>
            </w:r>
          </w:p>
        </w:tc>
        <w:tc>
          <w:tcPr>
            <w:tcW w:type="dxa" w:w="12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T07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7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Promoting a Brand, Product, or Service</w:t>
              </w:r>
            </w:hyperlink>
          </w:p>
        </w:tc>
        <w:tc>
          <w:tcPr>
            <w:tcW w:type="dxa" w:w="2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Support</w:t>
            </w:r>
          </w:p>
        </w:tc>
        <w:tc>
          <w:tcPr>
            <w:tcW w:type="dxa" w:w="1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查询 2026-07-27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商业内容披露、品牌合作标记、发布与直播</w:t>
            </w:r>
          </w:p>
        </w:tc>
        <w:tc>
          <w:tcPr>
            <w:tcW w:type="dxa" w:w="1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T08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8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Accounts and Features: TikTok LIVE</w:t>
              </w:r>
            </w:hyperlink>
          </w:p>
        </w:tc>
        <w:tc>
          <w:tcPr>
            <w:tcW w:type="dxa" w:w="22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</w:t>
            </w:r>
          </w:p>
        </w:tc>
        <w:tc>
          <w:tcPr>
            <w:tcW w:type="dxa" w:w="1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生效 2025-09-13</w:t>
            </w:r>
          </w:p>
        </w:tc>
        <w:tc>
          <w:tcPr>
            <w:tcW w:type="dxa" w:w="30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直播年龄、商业披露和责任</w:t>
            </w:r>
          </w:p>
        </w:tc>
        <w:tc>
          <w:tcPr>
            <w:tcW w:type="dxa" w:w="12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N01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9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Public Health Service Act, 2075, Section 45</w:t>
              </w:r>
            </w:hyperlink>
          </w:p>
        </w:tc>
        <w:tc>
          <w:tcPr>
            <w:tcW w:type="dxa" w:w="2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1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2018；现行法律库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酒类广告材料制作、分发与传播限制</w:t>
            </w:r>
          </w:p>
        </w:tc>
        <w:tc>
          <w:tcPr>
            <w:tcW w:type="dxa" w:w="1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N02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0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Liquor Act, 2031 (1974)</w:t>
              </w:r>
            </w:hyperlink>
          </w:p>
        </w:tc>
        <w:tc>
          <w:tcPr>
            <w:tcW w:type="dxa" w:w="22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Inland Revenue Department, Nepal</w:t>
            </w:r>
          </w:p>
        </w:tc>
        <w:tc>
          <w:tcPr>
            <w:tcW w:type="dxa" w:w="1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官方译本；查询 2026-07-27</w:t>
            </w:r>
          </w:p>
        </w:tc>
        <w:tc>
          <w:tcPr>
            <w:tcW w:type="dxa" w:w="30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酒类销售与分销许可</w:t>
            </w:r>
          </w:p>
        </w:tc>
        <w:tc>
          <w:tcPr>
            <w:tcW w:type="dxa" w:w="12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N03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Liquor Rules, 2033</w:t>
              </w:r>
            </w:hyperlink>
          </w:p>
        </w:tc>
        <w:tc>
          <w:tcPr>
            <w:tcW w:type="dxa" w:w="2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1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现行法律库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许可展示、销售时段、未满18岁禁售、票据与完税标识</w:t>
            </w:r>
          </w:p>
        </w:tc>
        <w:tc>
          <w:tcPr>
            <w:tcW w:type="dxa" w:w="1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N04</w:t>
            </w:r>
          </w:p>
        </w:tc>
        <w:tc>
          <w:tcPr>
            <w:tcW w:type="dxa" w:w="32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Excise Duty Act, 2058</w:t>
              </w:r>
            </w:hyperlink>
          </w:p>
        </w:tc>
        <w:tc>
          <w:tcPr>
            <w:tcW w:type="dxa" w:w="22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Inland Revenue Department, Nepal</w:t>
            </w:r>
          </w:p>
        </w:tc>
        <w:tc>
          <w:tcPr>
            <w:tcW w:type="dxa" w:w="193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官方译本；查询 2026-07-27</w:t>
            </w:r>
          </w:p>
        </w:tc>
        <w:tc>
          <w:tcPr>
            <w:tcW w:type="dxa" w:w="30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酒类进口、储存、运输、批发与零售的消费税许可</w:t>
            </w:r>
          </w:p>
        </w:tc>
        <w:tc>
          <w:tcPr>
            <w:tcW w:type="dxa" w:w="12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  <w:tr>
        <w:tc>
          <w:tcPr>
            <w:tcW w:type="dxa" w:w="1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N05</w:t>
            </w:r>
          </w:p>
        </w:tc>
        <w:tc>
          <w:tcPr>
            <w:tcW w:type="dxa" w:w="32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Excise Licence FAQ</w:t>
              </w:r>
            </w:hyperlink>
          </w:p>
        </w:tc>
        <w:tc>
          <w:tcPr>
            <w:tcW w:type="dxa" w:w="2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Inland Revenue Department, Nepal</w:t>
            </w:r>
          </w:p>
        </w:tc>
        <w:tc>
          <w:tcPr>
            <w:tcW w:type="dxa" w:w="1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查询 2026-07-27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酒类进口、销售、运输、储存前办理许可</w:t>
            </w:r>
          </w:p>
        </w:tc>
        <w:tc>
          <w:tcPr>
            <w:tcW w:type="dxa" w:w="1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已确认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</w:t>
            </w:r>
          </w:p>
        </w:tc>
      </w:tr>
    </w:tbl>
    <w:p>
      <w:pPr>
        <w:spacing w:after="40"/>
      </w:pPr>
    </w:p>
    <w:p>
      <w:pPr>
        <w:pStyle w:val="Heading1"/>
      </w:pPr>
      <w:r>
        <w:t>双方确认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61"/>
        <w:gridCol w:w="3180"/>
        <w:gridCol w:w="2632"/>
        <w:gridCol w:w="3180"/>
        <w:gridCol w:w="2303"/>
      </w:tblGrid>
      <w:tr>
        <w:trPr>
          <w:tblHeader w:val="true"/>
        </w:trPr>
        <w:tc>
          <w:tcPr>
            <w:tcW w:type="dxa" w:w="296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确认方</w:t>
            </w:r>
          </w:p>
        </w:tc>
        <w:tc>
          <w:tcPr>
            <w:tcW w:type="dxa" w:w="31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公司名称</w:t>
            </w:r>
          </w:p>
        </w:tc>
        <w:tc>
          <w:tcPr>
            <w:tcW w:type="dxa" w:w="26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负责人</w:t>
            </w:r>
          </w:p>
        </w:tc>
        <w:tc>
          <w:tcPr>
            <w:tcW w:type="dxa" w:w="31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签字或盖章</w:t>
            </w:r>
          </w:p>
        </w:tc>
        <w:tc>
          <w:tcPr>
            <w:tcW w:type="dxa" w:w="230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日期</w:t>
            </w:r>
          </w:p>
        </w:tc>
      </w:tr>
      <w:tr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线上运营团队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29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31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</w:tbl>
    <w:p>
      <w:pPr>
        <w:spacing w:after="40"/>
      </w:pPr>
    </w:p>
    <w:p>
      <w:pPr>
        <w:pStyle w:val="Heading1"/>
      </w:pPr>
      <w:r>
        <w:t>结论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当前结论  </w:t>
      </w:r>
      <w:r>
        <w:rPr>
          <w:rFonts w:ascii="Hiragino Sans GB" w:hAnsi="Hiragino Sans GB" w:eastAsia="Hiragino Sans GB"/>
          <w:color w:val="1F2937"/>
          <w:sz w:val="21"/>
        </w:rPr>
        <w:t>本文件的结构与执行口径已完成；凡依赖真实主体、商品、许可、价格、库存、平台后台或当地专业意见的事项，仍以待确认状态管理，未通过前不得进入对应动作。</w:t>
      </w:r>
    </w:p>
    <w:p>
      <w:pPr>
        <w:pStyle w:val="Heading1"/>
      </w:pPr>
      <w:r>
        <w:t>待确认项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35"/>
        <w:gridCol w:w="3400"/>
        <w:gridCol w:w="3948"/>
        <w:gridCol w:w="1973"/>
      </w:tblGrid>
      <w:tr>
        <w:trPr>
          <w:tblHeader w:val="true"/>
        </w:trPr>
        <w:tc>
          <w:tcPr>
            <w:tcW w:type="dxa" w:w="49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34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责任方</w:t>
            </w:r>
          </w:p>
        </w:tc>
        <w:tc>
          <w:tcPr>
            <w:tcW w:type="dxa" w:w="39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完成证据</w:t>
            </w:r>
          </w:p>
        </w:tc>
        <w:tc>
          <w:tcPr>
            <w:tcW w:type="dxa" w:w="197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当前状态</w:t>
            </w:r>
          </w:p>
        </w:tc>
      </w:tr>
      <w:tr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真实主体、商品与履约资料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有效文件及批准版本</w:t>
            </w:r>
          </w:p>
        </w:tc>
        <w:tc>
          <w:tcPr>
            <w:tcW w:type="dxa" w:w="1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</w:t>
            </w:r>
          </w:p>
        </w:tc>
      </w:tr>
      <w:tr>
        <w:tc>
          <w:tcPr>
            <w:tcW w:type="dxa" w:w="49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尼泊尔当地法律与许可适用性</w:t>
            </w:r>
          </w:p>
        </w:tc>
        <w:tc>
          <w:tcPr>
            <w:tcW w:type="dxa" w:w="3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3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书面意见或官方回执</w:t>
            </w:r>
          </w:p>
        </w:tc>
        <w:tc>
          <w:tcPr>
            <w:tcW w:type="dxa" w:w="19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待验证</w:t>
            </w:r>
          </w:p>
        </w:tc>
      </w:tr>
      <w:tr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平台实际账号与功能能力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后台截图、工单或测试记录</w:t>
            </w:r>
          </w:p>
        </w:tc>
        <w:tc>
          <w:tcPr>
            <w:tcW w:type="dxa" w:w="1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待平台测试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p>
      <w:pPr>
        <w:keepLines/>
        <w:spacing w:after="40"/>
      </w:pPr>
      <w:r>
        <w:rPr>
          <w:rFonts w:ascii="Hiragino Sans GB" w:hAnsi="Hiragino Sans GB" w:eastAsia="Hiragino Sans GB"/>
          <w:color w:val="1F2937"/>
          <w:sz w:val="19"/>
        </w:rPr>
        <w:t>1. 各责任方按P0顺序补齐真实资料，并指定主负责人和备用负责人。</w:t>
        <w:br/>
        <w:t>2. 完成尼泊尔当地书面复核与实际平台后台测试，把通过版本录入事实源。</w:t>
        <w:br/>
        <w:t>3. 执行模拟测试；对应门槛全部通过后再做小范围真实验证和放量决定。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汾酒＋海鲜尼泊尔项目｜合作执行资料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tiktok.com/community-guidelines/en" TargetMode="External"/><Relationship Id="rId12" Type="http://schemas.openxmlformats.org/officeDocument/2006/relationships/hyperlink" Target="https://www.tiktok.com/community-guidelines/en/regulated-commercial-activities" TargetMode="External"/><Relationship Id="rId13" Type="http://schemas.openxmlformats.org/officeDocument/2006/relationships/hyperlink" Target="https://ads.tiktok.com/help/article/tiktok-ads-policy-alcohol" TargetMode="External"/><Relationship Id="rId14" Type="http://schemas.openxmlformats.org/officeDocument/2006/relationships/hyperlink" Target="https://ads.tiktok.com/help/article/alcohol-market-specific-requirements" TargetMode="External"/><Relationship Id="rId15" Type="http://schemas.openxmlformats.org/officeDocument/2006/relationships/hyperlink" Target="https://ads.tiktok.com/help/article/available-countries-and-regions-for-ad-account-creation-in-bc" TargetMode="External"/><Relationship Id="rId16" Type="http://schemas.openxmlformats.org/officeDocument/2006/relationships/hyperlink" Target="https://ads.tiktok.com/help/article/tiktok-shopping-and-showcase" TargetMode="External"/><Relationship Id="rId17" Type="http://schemas.openxmlformats.org/officeDocument/2006/relationships/hyperlink" Target="https://support.tiktok.com/en/business-and-creator/creator-and-business-accounts/promoting-a-brand-product-or-service" TargetMode="External"/><Relationship Id="rId18" Type="http://schemas.openxmlformats.org/officeDocument/2006/relationships/hyperlink" Target="https://www.tiktok.com/community-guidelines/en/accounts-features" TargetMode="External"/><Relationship Id="rId19" Type="http://schemas.openxmlformats.org/officeDocument/2006/relationships/hyperlink" Target="https://repository.lawcommission.gov.np/np/category/documents/prevailing-law/statutes-acts/%E0%A4%9C%E0%A4%A8%E0%A4%B8%E0%A5%8D%E0%A4%B5%E0%A4%BE%E0%A4%B8%E0%A5%8D%E0%A4%A5%E0%A5%8D%E0%A4%AF-%E0%A4%B8%E0%A5%87%E0%A4%B5%E0%A4%BE-%E0%A4%90%E0%A4%A8-%E0%A5%A8%E0%A5%A6%E0%A5%AD%E0%A5%AB/" TargetMode="External"/><Relationship Id="rId20" Type="http://schemas.openxmlformats.org/officeDocument/2006/relationships/hyperlink" Target="https://ird.gov.np/public/pdf/325298436.pdf" TargetMode="External"/><Relationship Id="rId21" Type="http://schemas.openxmlformats.org/officeDocument/2006/relationships/hyperlink" Target="https://repository.lawcommission.gov.np/np/category/documents/prevailing-law/rules-and-regulations/%E0%A4%AE%E0%A4%A6%E0%A4%BF%E0%A4%B0%E0%A4%BE-%E0%A4%A8%E0%A4%BF%E0%A4%AF%E0%A4%AE%E0%A4%B9%E0%A4%B0%E0%A5%82-%E0%A5%A8%E0%A5%A6%E0%A5%A9%E0%A5%A9/" TargetMode="External"/><Relationship Id="rId22" Type="http://schemas.openxmlformats.org/officeDocument/2006/relationships/hyperlink" Target="https://ird.gov.np/public/pdf/513089464.pdf" TargetMode="External"/><Relationship Id="rId23" Type="http://schemas.openxmlformats.org/officeDocument/2006/relationships/hyperlink" Target="https://www.ird.gov.np/public/faq?gid=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05_汾酒TikTok专属资料清单</dc:title>
  <dc:subject>汾酒与海鲜尼泊尔线上销售供应链协同与资料交付</dc:subject>
  <dc:creator>项目总控与交付工作组</dc:creator>
  <cp:keywords/>
  <dc:description>合作确认稿；待确认事项不得外推为已完成。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