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240"/>
      </w:pPr>
      <w:r>
        <w:rPr>
          <w:rFonts w:ascii="Hiragino Sans GB" w:hAnsi="Hiragino Sans GB" w:eastAsia="Hiragino Sans GB"/>
          <w:b/>
          <w:color w:val="1F4D78"/>
          <w:sz w:val="52"/>
        </w:rPr>
        <w:t>资料交付_审核_上架流程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从产品与履约团队提交，到上线使用、到期提醒和变更归档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1F2937"/>
          <w:sz w:val="18"/>
        </w:rPr>
        <w:t>核验日期：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合作确认稿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本文件用于责任确认、资料准备和上线判断。未取得真实资料、当地专业意见或平台后台结果的事项，均保持待确认，不作为正式销售承诺。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流程总图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逐步责任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失败与退回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修改和批准权限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留痕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签字确认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流程总图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行动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产品与履约团队提交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系统登记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格式检查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真实性初核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SKU匹配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有效期检查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线上运营复核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8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尼泊尔当地确认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9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进入事实库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10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开放对应权限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上线审批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运营使用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到期提醒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变更归档</w:t>
            </w:r>
          </w:p>
        </w:tc>
      </w:tr>
    </w:tbl>
    <w:p>
      <w:pPr>
        <w:spacing w:after="40"/>
      </w:pPr>
    </w:p>
    <w:p>
      <w:pPr>
        <w:pStyle w:val="Heading1"/>
      </w:pPr>
      <w:r>
        <w:t>逐步责任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46"/>
        <w:gridCol w:w="1967"/>
        <w:gridCol w:w="1763"/>
        <w:gridCol w:w="1831"/>
        <w:gridCol w:w="1763"/>
        <w:gridCol w:w="1290"/>
      </w:tblGrid>
      <w:tr>
        <w:trPr>
          <w:tblHeader w:val="true"/>
        </w:trPr>
        <w:tc>
          <w:tcPr>
            <w:tcW w:type="dxa" w:w="74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步骤</w:t>
            </w:r>
          </w:p>
        </w:tc>
        <w:tc>
          <w:tcPr>
            <w:tcW w:type="dxa" w:w="196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动作</w:t>
            </w:r>
          </w:p>
        </w:tc>
        <w:tc>
          <w:tcPr>
            <w:tcW w:type="dxa" w:w="176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输入</w:t>
            </w:r>
          </w:p>
        </w:tc>
        <w:tc>
          <w:tcPr>
            <w:tcW w:type="dxa" w:w="183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输出</w:t>
            </w:r>
          </w:p>
        </w:tc>
        <w:tc>
          <w:tcPr>
            <w:tcW w:type="dxa" w:w="176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执行/审批</w:t>
            </w:r>
          </w:p>
        </w:tc>
        <w:tc>
          <w:tcPr>
            <w:tcW w:type="dxa" w:w="129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时限</w:t>
            </w:r>
          </w:p>
        </w:tc>
      </w:tr>
      <w:tr>
        <w:tc>
          <w:tcPr>
            <w:tcW w:type="dxa" w:w="7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1</w:t>
            </w:r>
          </w:p>
        </w:tc>
        <w:tc>
          <w:tcPr>
            <w:tcW w:type="dxa" w:w="1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产品与履约团队提交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资料包与负责人</w:t>
            </w:r>
          </w:p>
        </w:tc>
        <w:tc>
          <w:tcPr>
            <w:tcW w:type="dxa" w:w="1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提交登记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CN/NI/NS/WH</w:t>
            </w:r>
          </w:p>
        </w:tc>
        <w:tc>
          <w:tcPr>
            <w:tcW w:type="dxa" w:w="1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1个工作日</w:t>
            </w:r>
          </w:p>
        </w:tc>
      </w:tr>
      <w:tr>
        <w:tc>
          <w:tcPr>
            <w:tcW w:type="dxa" w:w="7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2</w:t>
            </w:r>
          </w:p>
        </w:tc>
        <w:tc>
          <w:tcPr>
            <w:tcW w:type="dxa" w:w="19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系统登记</w:t>
            </w:r>
          </w:p>
        </w:tc>
        <w:tc>
          <w:tcPr>
            <w:tcW w:type="dxa" w:w="17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提交登记</w:t>
            </w:r>
          </w:p>
        </w:tc>
        <w:tc>
          <w:tcPr>
            <w:tcW w:type="dxa" w:w="18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版本号与收件时间</w:t>
            </w:r>
          </w:p>
        </w:tc>
        <w:tc>
          <w:tcPr>
            <w:tcW w:type="dxa" w:w="17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AI系统与技术执行方</w:t>
            </w:r>
          </w:p>
        </w:tc>
        <w:tc>
          <w:tcPr>
            <w:tcW w:type="dxa" w:w="129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2小时</w:t>
            </w:r>
          </w:p>
        </w:tc>
      </w:tr>
      <w:tr>
        <w:tc>
          <w:tcPr>
            <w:tcW w:type="dxa" w:w="7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3</w:t>
            </w:r>
          </w:p>
        </w:tc>
        <w:tc>
          <w:tcPr>
            <w:tcW w:type="dxa" w:w="1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格式检查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文件与表格</w:t>
            </w:r>
          </w:p>
        </w:tc>
        <w:tc>
          <w:tcPr>
            <w:tcW w:type="dxa" w:w="1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通过或退回清单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AI/OP</w:t>
            </w:r>
          </w:p>
        </w:tc>
        <w:tc>
          <w:tcPr>
            <w:tcW w:type="dxa" w:w="1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4小时</w:t>
            </w:r>
          </w:p>
        </w:tc>
      </w:tr>
      <w:tr>
        <w:tc>
          <w:tcPr>
            <w:tcW w:type="dxa" w:w="7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4</w:t>
            </w:r>
          </w:p>
        </w:tc>
        <w:tc>
          <w:tcPr>
            <w:tcW w:type="dxa" w:w="19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真实性初核</w:t>
            </w:r>
          </w:p>
        </w:tc>
        <w:tc>
          <w:tcPr>
            <w:tcW w:type="dxa" w:w="17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原件、扫描件、公开登记</w:t>
            </w:r>
          </w:p>
        </w:tc>
        <w:tc>
          <w:tcPr>
            <w:tcW w:type="dxa" w:w="18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核验记录</w:t>
            </w:r>
          </w:p>
        </w:tc>
        <w:tc>
          <w:tcPr>
            <w:tcW w:type="dxa" w:w="17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LC/OP</w:t>
            </w:r>
          </w:p>
        </w:tc>
        <w:tc>
          <w:tcPr>
            <w:tcW w:type="dxa" w:w="129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1个工作日</w:t>
            </w:r>
          </w:p>
        </w:tc>
      </w:tr>
      <w:tr>
        <w:tc>
          <w:tcPr>
            <w:tcW w:type="dxa" w:w="7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5</w:t>
            </w:r>
          </w:p>
        </w:tc>
        <w:tc>
          <w:tcPr>
            <w:tcW w:type="dxa" w:w="1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SKU匹配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商品与文件</w:t>
            </w:r>
          </w:p>
        </w:tc>
        <w:tc>
          <w:tcPr>
            <w:tcW w:type="dxa" w:w="1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适用商品关系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AI/CN</w:t>
            </w:r>
          </w:p>
        </w:tc>
        <w:tc>
          <w:tcPr>
            <w:tcW w:type="dxa" w:w="1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4小时</w:t>
            </w:r>
          </w:p>
        </w:tc>
      </w:tr>
      <w:tr>
        <w:tc>
          <w:tcPr>
            <w:tcW w:type="dxa" w:w="7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6</w:t>
            </w:r>
          </w:p>
        </w:tc>
        <w:tc>
          <w:tcPr>
            <w:tcW w:type="dxa" w:w="19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有效期检查</w:t>
            </w:r>
          </w:p>
        </w:tc>
        <w:tc>
          <w:tcPr>
            <w:tcW w:type="dxa" w:w="17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文件日期与规则</w:t>
            </w:r>
          </w:p>
        </w:tc>
        <w:tc>
          <w:tcPr>
            <w:tcW w:type="dxa" w:w="18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到期与提醒</w:t>
            </w:r>
          </w:p>
        </w:tc>
        <w:tc>
          <w:tcPr>
            <w:tcW w:type="dxa" w:w="17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LC/AI</w:t>
            </w:r>
          </w:p>
        </w:tc>
        <w:tc>
          <w:tcPr>
            <w:tcW w:type="dxa" w:w="129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4小时</w:t>
            </w:r>
          </w:p>
        </w:tc>
      </w:tr>
      <w:tr>
        <w:tc>
          <w:tcPr>
            <w:tcW w:type="dxa" w:w="7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7</w:t>
            </w:r>
          </w:p>
        </w:tc>
        <w:tc>
          <w:tcPr>
            <w:tcW w:type="dxa" w:w="1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线上运营复核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可读资料与商品事实</w:t>
            </w:r>
          </w:p>
        </w:tc>
        <w:tc>
          <w:tcPr>
            <w:tcW w:type="dxa" w:w="1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业务审核意见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线上运营团队</w:t>
            </w:r>
          </w:p>
        </w:tc>
        <w:tc>
          <w:tcPr>
            <w:tcW w:type="dxa" w:w="1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1个工作日</w:t>
            </w:r>
          </w:p>
        </w:tc>
      </w:tr>
      <w:tr>
        <w:tc>
          <w:tcPr>
            <w:tcW w:type="dxa" w:w="7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</w:t>
            </w:r>
          </w:p>
        </w:tc>
        <w:tc>
          <w:tcPr>
            <w:tcW w:type="dxa" w:w="19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尼泊尔当地确认</w:t>
            </w:r>
          </w:p>
        </w:tc>
        <w:tc>
          <w:tcPr>
            <w:tcW w:type="dxa" w:w="17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许可、标签、销售路径</w:t>
            </w:r>
          </w:p>
        </w:tc>
        <w:tc>
          <w:tcPr>
            <w:tcW w:type="dxa" w:w="18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书面结论</w:t>
            </w:r>
          </w:p>
        </w:tc>
        <w:tc>
          <w:tcPr>
            <w:tcW w:type="dxa" w:w="17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LC/NI/NS</w:t>
            </w:r>
          </w:p>
        </w:tc>
        <w:tc>
          <w:tcPr>
            <w:tcW w:type="dxa" w:w="129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2个工作日</w:t>
            </w:r>
          </w:p>
        </w:tc>
      </w:tr>
      <w:tr>
        <w:tc>
          <w:tcPr>
            <w:tcW w:type="dxa" w:w="7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9</w:t>
            </w:r>
          </w:p>
        </w:tc>
        <w:tc>
          <w:tcPr>
            <w:tcW w:type="dxa" w:w="1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进入事实库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已通过资料</w:t>
            </w:r>
          </w:p>
        </w:tc>
        <w:tc>
          <w:tcPr>
            <w:tcW w:type="dxa" w:w="1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可用版本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AI系统与技术执行方</w:t>
            </w:r>
          </w:p>
        </w:tc>
        <w:tc>
          <w:tcPr>
            <w:tcW w:type="dxa" w:w="1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4小时</w:t>
            </w:r>
          </w:p>
        </w:tc>
      </w:tr>
      <w:tr>
        <w:tc>
          <w:tcPr>
            <w:tcW w:type="dxa" w:w="7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10</w:t>
            </w:r>
          </w:p>
        </w:tc>
        <w:tc>
          <w:tcPr>
            <w:tcW w:type="dxa" w:w="19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开放对应权限</w:t>
            </w:r>
          </w:p>
        </w:tc>
        <w:tc>
          <w:tcPr>
            <w:tcW w:type="dxa" w:w="17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准入状态</w:t>
            </w:r>
          </w:p>
        </w:tc>
        <w:tc>
          <w:tcPr>
            <w:tcW w:type="dxa" w:w="18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可制作/可报价等权限</w:t>
            </w:r>
          </w:p>
        </w:tc>
        <w:tc>
          <w:tcPr>
            <w:tcW w:type="dxa" w:w="17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OP/AI</w:t>
            </w:r>
          </w:p>
        </w:tc>
        <w:tc>
          <w:tcPr>
            <w:tcW w:type="dxa" w:w="129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4小时</w:t>
            </w:r>
          </w:p>
        </w:tc>
      </w:tr>
      <w:tr>
        <w:tc>
          <w:tcPr>
            <w:tcW w:type="dxa" w:w="7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11</w:t>
            </w:r>
          </w:p>
        </w:tc>
        <w:tc>
          <w:tcPr>
            <w:tcW w:type="dxa" w:w="1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上线审批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完整准入证据</w:t>
            </w:r>
          </w:p>
        </w:tc>
        <w:tc>
          <w:tcPr>
            <w:tcW w:type="dxa" w:w="1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批准或驳回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NS/OP</w:t>
            </w:r>
          </w:p>
        </w:tc>
        <w:tc>
          <w:tcPr>
            <w:tcW w:type="dxa" w:w="1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1个工作日</w:t>
            </w:r>
          </w:p>
        </w:tc>
      </w:tr>
      <w:tr>
        <w:tc>
          <w:tcPr>
            <w:tcW w:type="dxa" w:w="7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12</w:t>
            </w:r>
          </w:p>
        </w:tc>
        <w:tc>
          <w:tcPr>
            <w:tcW w:type="dxa" w:w="19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运营使用</w:t>
            </w:r>
          </w:p>
        </w:tc>
        <w:tc>
          <w:tcPr>
            <w:tcW w:type="dxa" w:w="17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批准版本</w:t>
            </w:r>
          </w:p>
        </w:tc>
        <w:tc>
          <w:tcPr>
            <w:tcW w:type="dxa" w:w="18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内容、报价或订单记录</w:t>
            </w:r>
          </w:p>
        </w:tc>
        <w:tc>
          <w:tcPr>
            <w:tcW w:type="dxa" w:w="17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线上运营团队</w:t>
            </w:r>
          </w:p>
        </w:tc>
        <w:tc>
          <w:tcPr>
            <w:tcW w:type="dxa" w:w="129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持续</w:t>
            </w:r>
          </w:p>
        </w:tc>
      </w:tr>
      <w:tr>
        <w:tc>
          <w:tcPr>
            <w:tcW w:type="dxa" w:w="7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13</w:t>
            </w:r>
          </w:p>
        </w:tc>
        <w:tc>
          <w:tcPr>
            <w:tcW w:type="dxa" w:w="1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到期提醒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到期清单</w:t>
            </w:r>
          </w:p>
        </w:tc>
        <w:tc>
          <w:tcPr>
            <w:tcW w:type="dxa" w:w="1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续期或暂停通知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AI/LC</w:t>
            </w:r>
          </w:p>
        </w:tc>
        <w:tc>
          <w:tcPr>
            <w:tcW w:type="dxa" w:w="1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提前60日</w:t>
            </w:r>
          </w:p>
        </w:tc>
      </w:tr>
      <w:tr>
        <w:tc>
          <w:tcPr>
            <w:tcW w:type="dxa" w:w="7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14</w:t>
            </w:r>
          </w:p>
        </w:tc>
        <w:tc>
          <w:tcPr>
            <w:tcW w:type="dxa" w:w="19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变更归档</w:t>
            </w:r>
          </w:p>
        </w:tc>
        <w:tc>
          <w:tcPr>
            <w:tcW w:type="dxa" w:w="17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原值、新值与影响</w:t>
            </w:r>
          </w:p>
        </w:tc>
        <w:tc>
          <w:tcPr>
            <w:tcW w:type="dxa" w:w="18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历史版本和通知</w:t>
            </w:r>
          </w:p>
        </w:tc>
        <w:tc>
          <w:tcPr>
            <w:tcW w:type="dxa" w:w="17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AI/责任方</w:t>
            </w:r>
          </w:p>
        </w:tc>
        <w:tc>
          <w:tcPr>
            <w:tcW w:type="dxa" w:w="129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按SLA</w:t>
            </w:r>
          </w:p>
        </w:tc>
      </w:tr>
    </w:tbl>
    <w:p>
      <w:pPr>
        <w:spacing w:after="40"/>
      </w:pPr>
    </w:p>
    <w:p>
      <w:pPr>
        <w:pStyle w:val="Heading1"/>
      </w:pPr>
      <w:r>
        <w:t>失败与退回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4032"/>
        <w:gridCol w:w="2880"/>
      </w:tblGrid>
      <w:tr>
        <w:trPr>
          <w:tblHeader w:val="true"/>
        </w:trPr>
        <w:tc>
          <w:tcPr>
            <w:tcW w:type="dxa" w:w="24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失败点</w:t>
            </w:r>
          </w:p>
        </w:tc>
        <w:tc>
          <w:tcPr>
            <w:tcW w:type="dxa" w:w="40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处理</w:t>
            </w:r>
          </w:p>
        </w:tc>
        <w:tc>
          <w:tcPr>
            <w:tcW w:type="dxa" w:w="28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恢复条件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格式不完整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退回并列出缺失项；不进入真实性检查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按模板重新提交</w:t>
            </w:r>
          </w:p>
        </w:tc>
      </w:tr>
      <w:tr>
        <w:tc>
          <w:tcPr>
            <w:tcW w:type="dxa" w:w="24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真实性无法确认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标记待验证；限制访问；通知责任方</w:t>
            </w:r>
          </w:p>
        </w:tc>
        <w:tc>
          <w:tcPr>
            <w:tcW w:type="dxa" w:w="28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补原件、登记或第三方证明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商品无法匹配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不进入事实库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补SKU编号和适用范围</w:t>
            </w:r>
          </w:p>
        </w:tc>
      </w:tr>
      <w:tr>
        <w:tc>
          <w:tcPr>
            <w:tcW w:type="dxa" w:w="24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文件过期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相关商品或动作降级</w:t>
            </w:r>
          </w:p>
        </w:tc>
        <w:tc>
          <w:tcPr>
            <w:tcW w:type="dxa" w:w="28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新文件通过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当地确认不通过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停止上架、投流或成交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修改后重新取得书面意见</w:t>
            </w:r>
          </w:p>
        </w:tc>
      </w:tr>
      <w:tr>
        <w:tc>
          <w:tcPr>
            <w:tcW w:type="dxa" w:w="24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上线后发生变化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评估影响、暂停相关内容/商品、归档旧版</w:t>
            </w:r>
          </w:p>
        </w:tc>
        <w:tc>
          <w:tcPr>
            <w:tcW w:type="dxa" w:w="28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新版本完成全链路审核</w:t>
            </w:r>
          </w:p>
        </w:tc>
      </w:tr>
    </w:tbl>
    <w:p>
      <w:pPr>
        <w:spacing w:after="40"/>
      </w:pPr>
    </w:p>
    <w:p>
      <w:pPr>
        <w:pStyle w:val="Heading1"/>
      </w:pPr>
      <w:r>
        <w:t>修改和批准权限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2304"/>
        <w:gridCol w:w="2088"/>
        <w:gridCol w:w="2592"/>
      </w:tblGrid>
      <w:tr>
        <w:trPr>
          <w:tblHeader w:val="true"/>
        </w:trPr>
        <w:tc>
          <w:tcPr>
            <w:tcW w:type="dxa" w:w="23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30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可提交</w:t>
            </w:r>
          </w:p>
        </w:tc>
        <w:tc>
          <w:tcPr>
            <w:tcW w:type="dxa" w:w="20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可修改草稿</w:t>
            </w:r>
          </w:p>
        </w:tc>
        <w:tc>
          <w:tcPr>
            <w:tcW w:type="dxa" w:w="25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最终批准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商品与质量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供应负责人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中国产品供应方负责人</w:t>
            </w:r>
          </w:p>
        </w:tc>
      </w:tr>
      <w:tr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进口、许可与标签</w:t>
            </w:r>
          </w:p>
        </w:tc>
        <w:tc>
          <w:tcPr>
            <w:tcW w:type="dxa" w:w="23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尼泊尔进口主体/合规顾问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进口与合规人员</w:t>
            </w:r>
          </w:p>
        </w:tc>
        <w:tc>
          <w:tcPr>
            <w:tcW w:type="dxa" w:w="2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尼泊尔进口主体负责人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价格、收款与售后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销售主体/仓储团队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商务与售后人员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尼泊尔销售主体负责人</w:t>
            </w:r>
          </w:p>
        </w:tc>
      </w:tr>
      <w:tr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库存、批次与配送</w:t>
            </w:r>
          </w:p>
        </w:tc>
        <w:tc>
          <w:tcPr>
            <w:tcW w:type="dxa" w:w="23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仓储/物流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仓库和物流人员</w:t>
            </w:r>
          </w:p>
        </w:tc>
        <w:tc>
          <w:tcPr>
            <w:tcW w:type="dxa" w:w="2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仓储与履约负责人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内容与FAQ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线上运营团队/AI技术执行方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内容和运营人员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线上运营团队负责人＋必要的品牌/合规审核</w:t>
            </w:r>
          </w:p>
        </w:tc>
      </w:tr>
      <w:tr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平台账号和广告</w:t>
            </w:r>
          </w:p>
        </w:tc>
        <w:tc>
          <w:tcPr>
            <w:tcW w:type="dxa" w:w="23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平台账户人员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账户管理员</w:t>
            </w:r>
          </w:p>
        </w:tc>
        <w:tc>
          <w:tcPr>
            <w:tcW w:type="dxa" w:w="2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平台与广告账户主体负责人</w:t>
            </w:r>
          </w:p>
        </w:tc>
      </w:tr>
    </w:tbl>
    <w:p>
      <w:pPr>
        <w:spacing w:after="40"/>
      </w:pPr>
    </w:p>
    <w:p>
      <w:pPr>
        <w:pStyle w:val="Heading1"/>
      </w:pPr>
      <w:r>
        <w:t>留痕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必须记录</w:t>
            </w:r>
          </w:p>
        </w:tc>
        <w:tc>
          <w:tcPr>
            <w:tcW w:type="dxa" w:w="741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最低内容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提交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提交人、时间、文件名、版本、适用商品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审核</w:t>
            </w:r>
          </w:p>
        </w:tc>
        <w:tc>
          <w:tcPr>
            <w:tcW w:type="dxa" w:w="74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审核人、意见、通过/退回、日期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批准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批准人、范围、生效时间、有效期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使用</w:t>
            </w:r>
          </w:p>
        </w:tc>
        <w:tc>
          <w:tcPr>
            <w:tcW w:type="dxa" w:w="74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使用渠道、内容/报价/订单编号、引用版本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变更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原值、新值、影响、通知、下架或改内容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异常</w:t>
            </w:r>
          </w:p>
        </w:tc>
        <w:tc>
          <w:tcPr>
            <w:tcW w:type="dxa" w:w="74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触发、证据、隔离、退款/补发/召回、复盘</w:t>
            </w:r>
          </w:p>
        </w:tc>
      </w:tr>
    </w:tbl>
    <w:p>
      <w:pPr>
        <w:spacing w:after="40"/>
      </w:pPr>
    </w:p>
    <w:p>
      <w:pPr>
        <w:pStyle w:val="Heading1"/>
      </w:pPr>
      <w:r>
        <w:t>双方确认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088"/>
        <w:gridCol w:w="1728"/>
        <w:gridCol w:w="2088"/>
        <w:gridCol w:w="1512"/>
      </w:tblGrid>
      <w:tr>
        <w:trPr>
          <w:tblHeader w:val="true"/>
        </w:trPr>
        <w:tc>
          <w:tcPr>
            <w:tcW w:type="dxa" w:w="19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确认方</w:t>
            </w:r>
          </w:p>
        </w:tc>
        <w:tc>
          <w:tcPr>
            <w:tcW w:type="dxa" w:w="20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公司名称</w:t>
            </w:r>
          </w:p>
        </w:tc>
        <w:tc>
          <w:tcPr>
            <w:tcW w:type="dxa" w:w="17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负责人</w:t>
            </w:r>
          </w:p>
        </w:tc>
        <w:tc>
          <w:tcPr>
            <w:tcW w:type="dxa" w:w="20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签字或盖章</w:t>
            </w:r>
          </w:p>
        </w:tc>
        <w:tc>
          <w:tcPr>
            <w:tcW w:type="dxa" w:w="15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日期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</w:tbl>
    <w:p>
      <w:pPr>
        <w:spacing w:after="40"/>
      </w:pPr>
    </w:p>
    <w:p>
      <w:pPr>
        <w:pStyle w:val="Heading1"/>
      </w:pPr>
      <w:r>
        <w:t>结论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当前结论  </w:t>
      </w:r>
      <w:r>
        <w:rPr>
          <w:rFonts w:ascii="Hiragino Sans GB" w:hAnsi="Hiragino Sans GB" w:eastAsia="Hiragino Sans GB"/>
          <w:color w:val="1F2937"/>
          <w:sz w:val="21"/>
        </w:rPr>
        <w:t>本文件的结构与执行口径已完成；凡依赖真实主体、商品、许可、价格、库存、平台后台或当地专业意见的事项，仍以待确认状态管理，未通过前不得进入对应动作。</w:t>
      </w:r>
    </w:p>
    <w:p>
      <w:pPr>
        <w:pStyle w:val="Heading1"/>
      </w:pPr>
      <w:r>
        <w:t>待确认项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2232"/>
        <w:gridCol w:w="2592"/>
        <w:gridCol w:w="1296"/>
      </w:tblGrid>
      <w:tr>
        <w:trPr>
          <w:tblHeader w:val="true"/>
        </w:trPr>
        <w:tc>
          <w:tcPr>
            <w:tcW w:type="dxa" w:w="32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22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25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完成证据</w:t>
            </w:r>
          </w:p>
        </w:tc>
        <w:tc>
          <w:tcPr>
            <w:tcW w:type="dxa" w:w="12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真实主体、商品与履约资料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有效文件及批准版本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</w:t>
            </w:r>
          </w:p>
        </w:tc>
      </w:tr>
      <w:tr>
        <w:tc>
          <w:tcPr>
            <w:tcW w:type="dxa" w:w="32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尼泊尔当地法律与许可适用性</w:t>
            </w:r>
          </w:p>
        </w:tc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2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书面意见或官方回执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待验证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平台实际账号与功能能力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后台截图、工单或测试记录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待平台测试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p>
      <w:pPr>
        <w:keepLines/>
        <w:spacing w:after="40"/>
      </w:pPr>
      <w:r>
        <w:rPr>
          <w:rFonts w:ascii="Hiragino Sans GB" w:hAnsi="Hiragino Sans GB" w:eastAsia="Hiragino Sans GB"/>
          <w:color w:val="1F2937"/>
          <w:sz w:val="19"/>
        </w:rPr>
        <w:t>1. 各责任方按P0顺序补齐真实资料，并指定主负责人和备用负责人。</w:t>
        <w:br/>
        <w:t>2. 完成尼泊尔当地书面复核与实际平台后台测试，把通过版本录入事实源。</w:t>
        <w:br/>
        <w:t>3. 执行模拟测试；对应门槛全部通过后再做小范围真实验证和放量决定。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汾酒＋海鲜尼泊尔项目｜合作执行资料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15_资料交付_审核_上架流程</dc:title>
  <dc:subject>汾酒与海鲜尼泊尔线上销售供应链协同与资料交付</dc:subject>
  <dc:creator>项目总控与交付工作组</dc:creator>
  <cp:keywords/>
  <dc:description>合作确认稿；待确认事项不得外推为已完成。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