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0" cy="960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0" cy="960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0" cy="9601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0" cy="960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0" cy="9601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360" w:right="360" w:bottom="360" w:left="36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尼泊尔线上销售项目｜90天阶段商业目标书</dc:title>
  <dc:subject>合作方阶段商业目标书</dc:subject>
  <dc:creator>项目组</dc:creator>
  <cp:keywords/>
  <dc:description>海鲜与汾酒双业务线独立90天目标；可编辑源稿见同目录Markdown文件。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