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color w:val="000000"/>
          <w:sz w:val="46"/>
        </w:rPr>
        <w:t>前100条成片细结构解析人读版</w:t>
      </w:r>
    </w:p>
    <w:p>
      <w:pPr>
        <w:spacing w:after="280"/>
      </w:pPr>
      <w:r>
        <w:rPr>
          <w:color w:val="464646"/>
          <w:sz w:val="24"/>
        </w:rPr>
        <w:t>为什么初剪开头/结尾会突兀，以及 Codex 后续怎么取起止点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2448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项目</w:t>
            </w:r>
          </w:p>
        </w:tc>
        <w:tc>
          <w:tcPr>
            <w:tcW w:type="dxa" w:w="662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状态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处理范围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前100条 success 成片样本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未处理范围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518条 pending_not_analyzed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模型/API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未重新调用阿里，基于已有CSV/Markdown离线细化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验收边界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待用户人审，不写审美/业务通过</w:t>
            </w:r>
          </w:p>
        </w:tc>
      </w:tr>
    </w:tbl>
    <w:p/>
    <w:p>
      <w:pPr>
        <w:pStyle w:val="Heading1"/>
      </w:pPr>
      <w:r>
        <w:t>1. 主结论</w:t>
      </w:r>
    </w:p>
    <w:p>
      <w:pPr>
        <w:spacing w:after="120" w:line="300" w:lineRule="auto"/>
      </w:pPr>
      <w:r>
        <w:t>这次把已有大结构继续拆成触发条件、中段兑现、结尾收束和初剪起止点。核心判断是：开头自然不自然，看中段是否兑现；结尾自然不自然，看动作、总结、轻行动或风险提醒是否完整闭合。</w:t>
      </w:r>
    </w:p>
    <w:p>
      <w:pPr>
        <w:spacing w:after="120" w:line="300" w:lineRule="auto"/>
      </w:pPr>
      <w:r>
        <w:t>本报告是给人复核的摘要。完整逐条字段在前100条细结构矩阵 CSV 中。</w:t>
      </w:r>
    </w:p>
    <w:p>
      <w:pPr>
        <w:pStyle w:val="Heading1"/>
      </w:pPr>
      <w:r>
        <w:t>2. 细结构数量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662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细结构类型</w:t>
            </w:r>
          </w:p>
        </w:tc>
        <w:tc>
          <w:tcPr>
            <w:tcW w:type="dxa" w:w="2016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数量</w:t>
            </w:r>
          </w:p>
        </w:tc>
      </w:tr>
      <w:tr>
        <w:tc>
          <w:tcPr>
            <w:tcW w:type="dxa" w:w="662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人群触发细分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</w:tr>
      <w:tr>
        <w:tc>
          <w:tcPr>
            <w:tcW w:type="dxa" w:w="662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痛点触发细分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</w:tr>
      <w:tr>
        <w:tc>
          <w:tcPr>
            <w:tcW w:type="dxa" w:w="662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结果触发细分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</w:tr>
      <w:tr>
        <w:tc>
          <w:tcPr>
            <w:tcW w:type="dxa" w:w="662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风险触发细分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</w:tr>
      <w:tr>
        <w:tc>
          <w:tcPr>
            <w:tcW w:type="dxa" w:w="662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中段交付细分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</w:tr>
      <w:tr>
        <w:tc>
          <w:tcPr>
            <w:tcW w:type="dxa" w:w="662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结尾收束细分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</w:tr>
    </w:tbl>
    <w:p/>
    <w:p>
      <w:pPr>
        <w:pStyle w:val="Heading1"/>
      </w:pPr>
      <w:r>
        <w:t>3. 开头为什么会突兀</w:t>
      </w:r>
    </w:p>
    <w:p>
      <w:pPr>
        <w:spacing w:after="120" w:line="300" w:lineRule="auto"/>
      </w:pPr>
      <w:r>
        <w:t>只截到“40+女性”“产后妈妈”“小腹凸”“漏尿”这类标签，但没保留后面的问题解释或动作预告，观众就会觉得前后断开。开头必须让人知道：和谁有关、问题是什么、中段马上怎么接。</w:t>
      </w:r>
    </w:p>
    <w:p>
      <w:pPr>
        <w:pStyle w:val="Heading1"/>
      </w:pPr>
      <w:r>
        <w:t>4. 结尾为什么会突兀</w:t>
      </w:r>
    </w:p>
    <w:p>
      <w:pPr>
        <w:spacing w:after="120" w:line="300" w:lineRule="auto"/>
      </w:pPr>
      <w:r>
        <w:t>结尾常见问题是剪在半个动作、半句总结，或中段还没兑现就突然接强行动。后续初剪应留到动作完成位、价值回扣、轻行动或风险提醒完整出现。</w:t>
      </w:r>
    </w:p>
    <w:p>
      <w:pPr>
        <w:pStyle w:val="Heading1"/>
      </w:pPr>
      <w:r>
        <w:t>5. 后续初剪优先规则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008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优先级</w:t>
            </w:r>
          </w:p>
        </w:tc>
        <w:tc>
          <w:tcPr>
            <w:tcW w:type="dxa" w:w="2448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规则</w:t>
            </w:r>
          </w:p>
        </w:tc>
        <w:tc>
          <w:tcPr>
            <w:tcW w:type="dxa" w:w="5472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使用方式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痛点开头必须兑现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向后找原因、动作或图示证据；找不到就放弃。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人群点名不能单独成立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年龄/身份/产后标签后面必须接专属问题或动作条件。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动作教学留完整循环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保留起势、发力、回位或完整呼吸，不剪半个动作。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错误示范必须接正解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错误、误区、反面案例后必须有原因解释和正确动作。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强结果必须有证据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肚子平、臀翘、盆底紧等结果词必须有过程证据。</w:t>
            </w:r>
          </w:p>
        </w:tc>
      </w:tr>
    </w:tbl>
    <w:p/>
    <w:p>
      <w:pPr>
        <w:pStyle w:val="Heading1"/>
      </w:pPr>
      <w:r>
        <w:t>6. 代表规则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008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规则</w:t>
            </w:r>
          </w:p>
        </w:tc>
        <w:tc>
          <w:tcPr>
            <w:tcW w:type="dxa" w:w="288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触发</w:t>
            </w:r>
          </w:p>
        </w:tc>
        <w:tc>
          <w:tcPr>
            <w:tcW w:type="dxa" w:w="288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中段必须有</w:t>
            </w:r>
          </w:p>
        </w:tc>
        <w:tc>
          <w:tcPr>
            <w:tcW w:type="dxa" w:w="230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代表视频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fgr_001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身体状态点名 / 盆底松弛无力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分步口令/计数教学；分步口令/计数教学；图解/解剖辅助说明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fv_0002；fv_0005；fv_0006；fv_0010；fv_0012；fv_0028；fv_0029；fv_0030；fv_0037；fv_0038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fgr_002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身体状态点名 / 漏尿漏水尴尬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分步口令/计数教学；图解/解剖辅助说明；分步口令/计数教学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fv_0001；fv_0011；fv_0014；fv_0026；fv_0039；fv_0042；fv_0045；fv_0078；fv_0080；fv_0085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fgr_003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身份点名 / 漏尿漏水尴尬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错误-正确对比拆解；分步口令/计数教学；图解/解剖辅助说明；错误-正确对比拆解；原因解释/归因讲解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fv_0009；fv_0013；fv_0015；fv_0034；fv_0051；fv_0052；fv_0054；fv_0055；fv_0096；fv_0098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fgr_004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身份点名 / 假胯宽/骨盆外翻/体态问题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分步口令/计数教学；单动作循环演示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fv_0004；fv_0007；fv_0049；fv_0059；fv_0060；fv_0072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fgr_005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身份点名 / 盆底松弛无力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分步口令/计数教学；单动作循环演示；分步口令/计数教学；图解/解剖辅助说明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fv_0031；fv_0036；fv_0058；fv_0071；fv_0095；fv_0097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fgr_006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动作状态点名 / 练错动作/误区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错误-正确对比拆解；分步口令/计数教学；图解/解剖辅助说明；错误-正确对比拆解；分步口令/计数教学；单动作循环演示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fv_0003；fv_0008；fv_0035；fv_0044；fv_0063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fgr_007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身体状态点名 / 小腹凸/腹压/悬垂腹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分步口令/计数教学；分步口令/计数教学；图解/解剖辅助说明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fv_0050；fv_0069；fv_0076；fv_0079；fv_0099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fgr_008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年龄点名 / 妈妈臀/臀凹陷/臀扁平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单动作循环演示；错误-正确对比拆解；单动作循环演示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fv_0033；fv_0075；fv_0077；fv_0083</w:t>
            </w:r>
          </w:p>
        </w:tc>
      </w:tr>
    </w:tbl>
    <w:p/>
    <w:p>
      <w:pPr>
        <w:pStyle w:val="Heading1"/>
      </w:pPr>
      <w:r>
        <w:t>7. 边界</w:t>
      </w:r>
    </w:p>
    <w:p>
      <w:pPr>
        <w:pStyle w:val="ListBullet"/>
      </w:pPr>
      <w:r>
        <w:t>只处理前100条 success，不处理518条 pending。</w:t>
      </w:r>
    </w:p>
    <w:p>
      <w:pPr>
        <w:pStyle w:val="ListBullet"/>
      </w:pPr>
      <w:r>
        <w:t>未重新调用阿里模型，未抽新帧，未读取或修改原视频。</w:t>
      </w:r>
    </w:p>
    <w:p>
      <w:pPr>
        <w:pStyle w:val="ListBullet"/>
      </w:pPr>
      <w:r>
        <w:t>不提交媒体、secret、API原始输出或缓存。</w:t>
      </w:r>
    </w:p>
    <w:p>
      <w:pPr>
        <w:pStyle w:val="ListBullet"/>
      </w:pPr>
      <w:r>
        <w:t>审美、人感、动作专业性、健康/业务事实均待用户和业务复核。</w:t>
      </w:r>
    </w:p>
    <w:p>
      <w:r>
        <w:br w:type="page"/>
      </w:r>
    </w:p>
    <w:p>
      <w:pPr>
        <w:sectPr>
          <w:head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附录：前4条代表样本索引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1008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视频</w:t>
            </w:r>
          </w:p>
        </w:tc>
        <w:tc>
          <w:tcPr>
            <w:tcW w:type="dxa" w:w="2448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细人群/问题</w:t>
            </w:r>
          </w:p>
        </w:tc>
        <w:tc>
          <w:tcPr>
            <w:tcW w:type="dxa" w:w="288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中段兑现</w:t>
            </w:r>
          </w:p>
        </w:tc>
        <w:tc>
          <w:tcPr>
            <w:tcW w:type="dxa" w:w="1872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结尾</w:t>
            </w:r>
          </w:p>
        </w:tc>
        <w:tc>
          <w:tcPr>
            <w:tcW w:type="dxa" w:w="4608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起止点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fv_0001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漏尿漏水尴尬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分步口令/计数教学；图解/解剖辅助说明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轻行动/跟练指令收束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起：从结果承诺和动作起势同时出现处开始，若前面有适用人群要一并保留。</w:t>
              <w:br/>
              <w:t>止：留到跟练/收藏/咨询等轻行动完整出现；若出现强转化，交人工决定是否删减。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fv_0002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盆底松弛无力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单动作循环演示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结果/价值重申收束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起：从结果承诺和动作起势同时出现处开始，若前面有适用人群要一并保留。</w:t>
              <w:br/>
              <w:t>止：留到结果回扣前文价值，不要额外拼接新结果。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fv_0003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练错动作/误区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错误-正确对比拆解；分步口令/计数教学；图解/解剖辅助说明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动作完成/视觉定型收束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起：从错误动作或误区字幕完整出现处开始，保留观众能识别错误的画面。</w:t>
              <w:br/>
              <w:t>止：留到动作定型或最后一次完整循环结束，避免切在半个动作。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fv_0004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假胯宽/骨盆外翻/体态问题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单动作循环演示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轻行动/跟练指令收束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起：从结果承诺和动作起势同时出现处开始，若前面有适用人群要一并保留。</w:t>
              <w:br/>
              <w:t>止：留到跟练/收藏/咨询等轻行动完整出现；若出现强转化，交人工决定是否删减。</w:t>
            </w:r>
          </w:p>
        </w:tc>
      </w:tr>
    </w:tbl>
    <w:p/>
    <w:sectPr w:rsidR="00FC693F" w:rsidRPr="0006063C" w:rsidSect="00034616">
      <w:type w:val="nextColumn"/>
      <w:pgSz w:w="15840" w:h="12240" w:orient="landscape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86069"/>
        <w:sz w:val="18"/>
      </w:rPr>
      <w:t>澜心社自动剪辑 | 前100条细结构二次解析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