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Contrat de prestation de services.</w:t>
      </w:r>
    </w:p>
    <w:p>
      <w:pPr>
        <w:pStyle w:val="Normal"/>
        <w:bidi w:val="0"/>
        <w:jc w:val="left"/>
        <w:rPr/>
      </w:pPr>
      <w:r>
        <w:rPr/>
        <w:t>Le present contrat prend effet au 1er janvier</w:t>
      </w:r>
      <w:r>
        <w:rPr>
          <w:rStyle w:val="FootnoteAnchor"/>
        </w:rPr>
        <w:footnoteReference w:id="2"/>
      </w:r>
      <w:r>
        <w:rPr/>
        <w:t>.</w:t>
      </w:r>
    </w:p>
    <w:tbl>
      <w:tblPr>
        <w:tblW w:w="10772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385"/>
        <w:gridCol w:w="5387"/>
      </w:tblGrid>
      <w:tr>
        <w:trPr/>
        <w:tc>
          <w:tcPr>
            <w:tcW w:w="538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Prestation</w:t>
            </w:r>
          </w:p>
        </w:tc>
        <w:tc>
          <w:tcPr>
            <w:tcW w:w="53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Prix</w:t>
            </w:r>
          </w:p>
        </w:tc>
      </w:tr>
      <w:tr>
        <w:trPr/>
        <w:tc>
          <w:tcPr>
            <w:tcW w:w="538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Audit</w:t>
            </w:r>
          </w:p>
        </w:tc>
        <w:tc>
          <w:tcPr>
            <w:tcW w:w="53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1200 EUR</w:t>
            </w:r>
          </w:p>
        </w:tc>
      </w:tr>
      <w:tr>
        <w:trPr/>
        <w:tc>
          <w:tcPr>
            <w:tcW w:w="538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Formation</w:t>
            </w:r>
          </w:p>
        </w:tc>
        <w:tc>
          <w:tcPr>
            <w:tcW w:w="53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800 EUR</w:t>
            </w:r>
          </w:p>
        </w:tc>
      </w:tr>
    </w:tbl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60045" cy="360045"/>
            <wp:effectExtent l="0" t="0" r="0" b="0"/>
            <wp:docPr id="1" name="img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Fait a Paris.</w:t>
      </w:r>
    </w:p>
    <w:sectPr>
      <w:headerReference w:type="default" r:id="rId3"/>
      <w:footerReference w:type="default" r:id="rId4"/>
      <w:footnotePr>
        <w:numFmt w:val="decimal"/>
      </w:footnotePr>
      <w:type w:val="nextPage"/>
      <w:pgSz w:w="11906" w:h="16838"/>
      <w:pgMar w:left="1134" w:right="0" w:header="1134" w:top="1701" w:footer="1134" w:bottom="1701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uppressLineNumbers/>
      <w:bidi w:val="0"/>
      <w:jc w:val="left"/>
      <w:rPr/>
    </w:pPr>
    <w:r>
      <w:rPr/>
      <w:t>PIED-DE-PAGE-REPETE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uppressLineNumbers/>
        <w:bidi w:val="0"/>
        <w:ind w:left="339" w:hanging="339"/>
        <w:jc w:val="left"/>
        <w:rPr/>
      </w:pPr>
      <w:r>
        <w:rPr>
          <w:rStyle w:val="FootnoteCharacters"/>
        </w:rPr>
        <w:footnoteRef/>
      </w:r>
      <w:r>
        <w:rPr/>
        <w:tab/>
        <w:t>Resiliable avec un preavis de trois mois.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bidi w:val="0"/>
      <w:jc w:val="left"/>
      <w:rPr/>
    </w:pPr>
    <w:r>
      <w:rPr/>
      <w:t>EN-TETE-CONFIDENTIEL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