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（1）输出面置信度信号的可分性研究。拟系统考察最大 token 概率、熵、语义熵、熵产生率等输出面统计量的检测能力：一方面检验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（2）内部状态线性读出研究。拟研究隐藏状态的线性读出方法，包括 truth direction 方向投影、logit lens 与逐层线性探测：刻画逐层分离度谱系，回答"失真与事实的分离信息保留在哪些层、以何种强度保留"；并与输出面信号系统对比，检验"内部状态保留部分分离信息、输出时被部分坍缩"这一理论预测。检测性能以受试者工作特征曲线下面积（AUROC）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与开放生成任务上对比检测强度，并通过跨任务迁移实验检验检测器的泛化性，从而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（4）标准化评测协议。为保证上述结论的可比性与可复现性，全部检测实验拟遵循统一的协议规范：exact 标签口径、分层交叉验证、完整 prompt 输入、held-out 校验集选参，并将其作为本课题全部检测结论的方法论约束。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方向干预、层间对比解码等）的纠错容量，重点研究两个问题：不依赖输入的固定干预方向是否存在无法纠正的输入依赖错误模式；推理时译码器相对基线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的机制分析，区分其效应的两种可能来源：可解释的惩罚机制（如对"被后期层过度放大的错误 token"的不对称惩罚），或解码轨迹对微小扰动的混沌放大。该定案为推理时干预界限提供机制级证据。</w:t>
      </w:r>
    </w:p>
    <w:p>
      <w:pPr>
        <w:spacing w:line="360" w:lineRule="auto" w:before="0" w:after="0"/>
        <w:ind w:firstLineChars="200" w:firstLine="0"/>
      </w:pPr>
      <w:r>
        <w:rPr>
          <w:rFonts w:ascii="Times New Roman" w:hAnsi="Times New Roman" w:eastAsia="宋体"/>
          <w:b w:val="0"/>
          <w:color w:val="000000"/>
          <w:sz w:val="24"/>
        </w:rPr>
        <w:t>（3）训练时修正的权衡优化。拟研究修改参数路径上"防遗忘"与"幻觉修正"的量化权衡：在小规模训练集上以低秩适配（LoRA）微调模型深层注意力模块，以 KL 正则化约束微调幅度，在修正错误答案的同时保护正确答案不被遗忘；实验设计为正则化强度与训练数据密度两个维度的扫描，以 held-out 校验集选择工作点，刻画修正—遗忘替换曲线，寻找净效应为正的工作点，并与纯微调基线系统对比。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（4）跨规模泛化验证。拟在更大规模的模型上验证检测任务依赖性结论与训练时修正结论的跨规模泛化性，明确各项结论的适用边界。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为任务天花板而非"无知"污染。上述结果构成了"检测任务依赖性"的完整证据链。</w:t>
      </w:r>
    </w:p>
    <w:p>
      <w:pPr>
        <w:spacing w:line="360" w:lineRule="auto" w:before="180" w:after="180"/>
      </w:pPr>
      <w:r>
        <w:rPr>
          <w:rFonts w:ascii="Times New Roman" w:hAnsi="Times New Roman" w:eastAsia="黑体"/>
          <w:b w:val="0"/>
          <w:color w:val="000000"/>
          <w:sz w:val="28"/>
        </w:rPr>
        <w:t>5.2 推理时干预方向（TLDC 弱干预效应已定案）</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插值类干预方法（TLDC）的大样本验证（n=600、双 seed）：在"知道但答错"子集上观察到弱正效应（95% 置信区间排除零），并完成逐 token 机制定案（效应伴随对正确答案的代价，机制上属于解码轨迹对扰动的放大）。其余推理时干预范式的系统检验正在按统一协议逐一复核代码与结论，复核完成前其结论不写入本报告。</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章（干预）；推理时干预范式代码复核与协议修复重跑；训练时修正权衡实验（寻找净效应转正点）。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