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301" w:rsidRDefault="00317301" w:rsidP="009675C7">
      <w:pPr>
        <w:rPr>
          <w:rFonts w:ascii="Times-Roman" w:hAnsi="Times-Roman" w:cs="Times-Roman"/>
          <w:sz w:val="20"/>
          <w:szCs w:val="20"/>
        </w:rPr>
      </w:pPr>
    </w:p>
    <w:tbl>
      <w:tblPr>
        <w:tblStyle w:val="MediumShading1-Accent2"/>
        <w:tblW w:w="9828" w:type="dxa"/>
        <w:tblLayout w:type="fixed"/>
        <w:tblLook w:val="04A0"/>
      </w:tblPr>
      <w:tblGrid>
        <w:gridCol w:w="1548"/>
        <w:gridCol w:w="810"/>
        <w:gridCol w:w="7470"/>
      </w:tblGrid>
      <w:tr w:rsidR="009675C7" w:rsidTr="0025666B">
        <w:trPr>
          <w:cnfStyle w:val="100000000000"/>
          <w:cantSplit/>
          <w:trHeight w:val="592"/>
        </w:trPr>
        <w:tc>
          <w:tcPr>
            <w:cnfStyle w:val="001000000000"/>
            <w:tcW w:w="1548" w:type="dxa"/>
            <w:vAlign w:val="center"/>
          </w:tcPr>
          <w:p w:rsidR="009675C7" w:rsidRDefault="009675C7" w:rsidP="0025666B">
            <w:pPr>
              <w:jc w:val="center"/>
            </w:pPr>
            <w:r>
              <w:t>What</w:t>
            </w:r>
          </w:p>
        </w:tc>
        <w:tc>
          <w:tcPr>
            <w:tcW w:w="810" w:type="dxa"/>
            <w:textDirection w:val="btLr"/>
            <w:vAlign w:val="center"/>
          </w:tcPr>
          <w:p w:rsidR="009675C7" w:rsidRPr="008D312D" w:rsidRDefault="009675C7" w:rsidP="0025666B">
            <w:pPr>
              <w:ind w:left="113" w:right="113"/>
              <w:jc w:val="center"/>
              <w:cnfStyle w:val="100000000000"/>
              <w:rPr>
                <w:b w:val="0"/>
                <w:sz w:val="18"/>
              </w:rPr>
            </w:pPr>
            <w:r w:rsidRPr="008D312D">
              <w:rPr>
                <w:b w:val="0"/>
                <w:sz w:val="18"/>
              </w:rPr>
              <w:t>Type</w:t>
            </w:r>
          </w:p>
        </w:tc>
        <w:tc>
          <w:tcPr>
            <w:tcW w:w="7470" w:type="dxa"/>
            <w:vAlign w:val="center"/>
          </w:tcPr>
          <w:p w:rsidR="009675C7" w:rsidRDefault="009675C7" w:rsidP="0025666B">
            <w:pPr>
              <w:jc w:val="center"/>
              <w:cnfStyle w:val="100000000000"/>
            </w:pPr>
            <w:r>
              <w:t>Definition</w:t>
            </w:r>
          </w:p>
        </w:tc>
      </w:tr>
      <w:tr w:rsidR="00E16CDC" w:rsidTr="00223617">
        <w:trPr>
          <w:cnfStyle w:val="000000100000"/>
          <w:cantSplit/>
          <w:trHeight w:val="1134"/>
        </w:trPr>
        <w:tc>
          <w:tcPr>
            <w:cnfStyle w:val="001000000000"/>
            <w:tcW w:w="1548" w:type="dxa"/>
            <w:vAlign w:val="center"/>
          </w:tcPr>
          <w:p w:rsidR="00E16CDC" w:rsidRDefault="00E16CDC" w:rsidP="00223617">
            <w:r>
              <w:rPr>
                <w:rFonts w:ascii="Times-Roman" w:hAnsi="Times-Roman" w:cs="Times-Roman"/>
                <w:sz w:val="20"/>
                <w:szCs w:val="20"/>
              </w:rPr>
              <w:t>Page templates</w:t>
            </w:r>
          </w:p>
        </w:tc>
        <w:tc>
          <w:tcPr>
            <w:tcW w:w="810" w:type="dxa"/>
            <w:textDirection w:val="btLr"/>
            <w:vAlign w:val="center"/>
          </w:tcPr>
          <w:p w:rsidR="00E16CDC" w:rsidRPr="008D312D" w:rsidRDefault="00E16CDC" w:rsidP="00223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center"/>
              <w:cnfStyle w:val="000000100000"/>
              <w:rPr>
                <w:rFonts w:ascii="Times-Roman" w:hAnsi="Times-Roman" w:cs="Times-Roman"/>
                <w:sz w:val="18"/>
                <w:szCs w:val="20"/>
              </w:rPr>
            </w:pPr>
            <w:r w:rsidRPr="008D312D">
              <w:rPr>
                <w:rFonts w:ascii="Times-Roman" w:hAnsi="Times-Roman" w:cs="Times-Roman"/>
                <w:bCs/>
                <w:sz w:val="18"/>
                <w:szCs w:val="20"/>
              </w:rPr>
              <w:t>Presentation</w:t>
            </w:r>
          </w:p>
        </w:tc>
        <w:tc>
          <w:tcPr>
            <w:tcW w:w="7470" w:type="dxa"/>
            <w:vAlign w:val="center"/>
          </w:tcPr>
          <w:p w:rsidR="00E16CDC" w:rsidRDefault="00E16CDC" w:rsidP="00223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rPr>
                <w:rFonts w:ascii="Times-Roman" w:hAnsi="Times-Roman" w:cs="Times-Roman"/>
                <w:sz w:val="20"/>
                <w:szCs w:val="20"/>
              </w:rPr>
            </w:pPr>
            <w:r>
              <w:rPr>
                <w:rFonts w:ascii="Times-Roman" w:hAnsi="Times-Roman" w:cs="Times-Roman"/>
                <w:sz w:val="20"/>
                <w:szCs w:val="20"/>
              </w:rPr>
              <w:t>Fully-formed HTML files that define the layout and high-level look-and-feel of web pages, including the placement of contribution regions (that is, editable areas on the page), navigation aids (in the form of fragments) and site-wide images (banners and the like). Page templates are the highest-level site design object.</w:t>
            </w:r>
          </w:p>
          <w:p w:rsidR="00E16CDC" w:rsidRDefault="00E16CDC" w:rsidP="00223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rPr>
                <w:rFonts w:ascii="Times-Roman" w:hAnsi="Times-Roman" w:cs="Times-Roman"/>
                <w:sz w:val="20"/>
                <w:szCs w:val="20"/>
              </w:rPr>
            </w:pPr>
          </w:p>
          <w:p w:rsidR="00E16CDC" w:rsidRPr="009675C7" w:rsidRDefault="00E16CDC" w:rsidP="00223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rPr>
                <w:rFonts w:ascii="Helvetica" w:hAnsi="Helvetica" w:cs="Helvetica"/>
                <w:sz w:val="24"/>
                <w:szCs w:val="24"/>
              </w:rPr>
            </w:pPr>
            <w:r>
              <w:rPr>
                <w:rFonts w:ascii="Times-Roman" w:hAnsi="Times-Roman" w:cs="Times-Roman"/>
                <w:sz w:val="20"/>
                <w:szCs w:val="20"/>
              </w:rPr>
              <w:t>Page Templates are at the top of the hierarchy. They provide the framework for the pages in a Web site within which the site content is displayed. In addition to standard HTML layout and formatting code, they contain site-wide images and other assets, and tags for fragments and/or placeholders. Page templates are stored and managed on the content server.</w:t>
            </w:r>
          </w:p>
        </w:tc>
      </w:tr>
      <w:tr w:rsidR="00E16CDC" w:rsidTr="00223617">
        <w:trPr>
          <w:cnfStyle w:val="000000010000"/>
          <w:cantSplit/>
          <w:trHeight w:val="1134"/>
        </w:trPr>
        <w:tc>
          <w:tcPr>
            <w:cnfStyle w:val="001000000000"/>
            <w:tcW w:w="1548" w:type="dxa"/>
            <w:vAlign w:val="center"/>
          </w:tcPr>
          <w:p w:rsidR="00E16CDC" w:rsidRDefault="00E16CDC" w:rsidP="00223617">
            <w:proofErr w:type="spellStart"/>
            <w:r>
              <w:rPr>
                <w:rFonts w:ascii="Times-Roman" w:hAnsi="Times-Roman" w:cs="Times-Roman"/>
                <w:sz w:val="20"/>
                <w:szCs w:val="20"/>
              </w:rPr>
              <w:t>Subtemplates</w:t>
            </w:r>
            <w:proofErr w:type="spellEnd"/>
          </w:p>
        </w:tc>
        <w:tc>
          <w:tcPr>
            <w:tcW w:w="810" w:type="dxa"/>
            <w:textDirection w:val="btLr"/>
            <w:vAlign w:val="center"/>
          </w:tcPr>
          <w:p w:rsidR="00E16CDC" w:rsidRPr="008D312D" w:rsidRDefault="00E16CDC" w:rsidP="00223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center"/>
              <w:cnfStyle w:val="000000010000"/>
              <w:rPr>
                <w:rFonts w:ascii="Times-Roman" w:hAnsi="Times-Roman" w:cs="Times-Roman"/>
                <w:sz w:val="18"/>
                <w:szCs w:val="20"/>
              </w:rPr>
            </w:pPr>
            <w:r w:rsidRPr="008D312D">
              <w:rPr>
                <w:rFonts w:ascii="Times-Roman" w:hAnsi="Times-Roman" w:cs="Times-Roman"/>
                <w:bCs/>
                <w:sz w:val="18"/>
                <w:szCs w:val="20"/>
              </w:rPr>
              <w:t>Presentation</w:t>
            </w:r>
          </w:p>
        </w:tc>
        <w:tc>
          <w:tcPr>
            <w:tcW w:w="7470" w:type="dxa"/>
            <w:vAlign w:val="center"/>
          </w:tcPr>
          <w:p w:rsidR="00E16CDC" w:rsidRDefault="00E16CDC" w:rsidP="00E16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10000"/>
              <w:rPr>
                <w:rFonts w:ascii="Helvetica" w:hAnsi="Helvetica" w:cs="Helvetica"/>
                <w:sz w:val="24"/>
                <w:szCs w:val="24"/>
              </w:rPr>
            </w:pPr>
            <w:proofErr w:type="spellStart"/>
            <w:r>
              <w:rPr>
                <w:rFonts w:ascii="Times-Roman" w:hAnsi="Times-Roman" w:cs="Times-Roman"/>
                <w:sz w:val="20"/>
                <w:szCs w:val="20"/>
              </w:rPr>
              <w:t>Subtemplates</w:t>
            </w:r>
            <w:proofErr w:type="spellEnd"/>
            <w:r>
              <w:rPr>
                <w:rFonts w:ascii="Times-Roman" w:hAnsi="Times-Roman" w:cs="Times-Roman"/>
                <w:sz w:val="20"/>
                <w:szCs w:val="20"/>
              </w:rPr>
              <w:t xml:space="preserve"> are the same as page templates, but with one important difference: </w:t>
            </w:r>
            <w:proofErr w:type="spellStart"/>
            <w:r>
              <w:rPr>
                <w:rFonts w:ascii="Times-Roman" w:hAnsi="Times-Roman" w:cs="Times-Roman"/>
                <w:sz w:val="20"/>
                <w:szCs w:val="20"/>
              </w:rPr>
              <w:t>subtemplates</w:t>
            </w:r>
            <w:proofErr w:type="spellEnd"/>
            <w:r>
              <w:rPr>
                <w:rFonts w:ascii="Times-Roman" w:hAnsi="Times-Roman" w:cs="Times-Roman"/>
                <w:sz w:val="20"/>
                <w:szCs w:val="20"/>
              </w:rPr>
              <w:t xml:space="preserve"> do not have &lt;HTML&gt;, &lt;HEAD&gt;, and &lt;BODY</w:t>
            </w:r>
            <w:proofErr w:type="gramStart"/>
            <w:r>
              <w:rPr>
                <w:rFonts w:ascii="Times-Roman" w:hAnsi="Times-Roman" w:cs="Times-Roman"/>
                <w:sz w:val="20"/>
                <w:szCs w:val="20"/>
              </w:rPr>
              <w:t>&gt;  tags</w:t>
            </w:r>
            <w:proofErr w:type="gramEnd"/>
            <w:r>
              <w:rPr>
                <w:rFonts w:ascii="Times-Roman" w:hAnsi="Times-Roman" w:cs="Times-Roman"/>
                <w:sz w:val="20"/>
                <w:szCs w:val="20"/>
              </w:rPr>
              <w:t xml:space="preserve">. As such, they are essentially chunks of HTML code that can be inserted in page templates. </w:t>
            </w:r>
          </w:p>
          <w:p w:rsidR="00E16CDC" w:rsidRDefault="00E16CDC" w:rsidP="00223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10000"/>
              <w:rPr>
                <w:rFonts w:ascii="Times-Roman" w:hAnsi="Times-Roman" w:cs="Times-Roman"/>
                <w:sz w:val="20"/>
                <w:szCs w:val="20"/>
              </w:rPr>
            </w:pPr>
          </w:p>
          <w:p w:rsidR="00E16CDC" w:rsidRDefault="00E16CDC" w:rsidP="00223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10000"/>
              <w:rPr>
                <w:rFonts w:ascii="Times-Roman" w:hAnsi="Times-Roman" w:cs="Times-Roman"/>
                <w:sz w:val="20"/>
                <w:szCs w:val="20"/>
              </w:rPr>
            </w:pPr>
            <w:r>
              <w:rPr>
                <w:rFonts w:ascii="Times-Roman" w:hAnsi="Times-Roman" w:cs="Times-Roman"/>
                <w:sz w:val="20"/>
                <w:szCs w:val="20"/>
              </w:rPr>
              <w:t>Partial HTML files (that is, without head and body sections) that can be inserted into placeholders on page templates to divide them into further smaller, reusable areas with their own placeholders and contribution regions.</w:t>
            </w:r>
          </w:p>
          <w:p w:rsidR="00E16CDC" w:rsidRDefault="00E16CDC" w:rsidP="00223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10000"/>
              <w:rPr>
                <w:rFonts w:ascii="Times-Roman" w:hAnsi="Times-Roman" w:cs="Times-Roman"/>
                <w:sz w:val="20"/>
                <w:szCs w:val="20"/>
              </w:rPr>
            </w:pPr>
          </w:p>
          <w:p w:rsidR="00E16CDC" w:rsidRPr="009675C7" w:rsidRDefault="00E16CDC" w:rsidP="00223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10000"/>
              <w:rPr>
                <w:rFonts w:ascii="Helvetica" w:hAnsi="Helvetica" w:cs="Helvetica"/>
                <w:sz w:val="24"/>
                <w:szCs w:val="24"/>
              </w:rPr>
            </w:pPr>
            <w:r>
              <w:rPr>
                <w:rFonts w:ascii="Times-Roman" w:hAnsi="Times-Roman" w:cs="Times-Roman"/>
                <w:sz w:val="20"/>
                <w:szCs w:val="20"/>
              </w:rPr>
              <w:t xml:space="preserve">A </w:t>
            </w:r>
            <w:proofErr w:type="spellStart"/>
            <w:r>
              <w:rPr>
                <w:rFonts w:ascii="Times-Roman" w:hAnsi="Times-Roman" w:cs="Times-Roman"/>
                <w:sz w:val="20"/>
                <w:szCs w:val="20"/>
              </w:rPr>
              <w:t>subtemplate</w:t>
            </w:r>
            <w:proofErr w:type="spellEnd"/>
            <w:r>
              <w:rPr>
                <w:rFonts w:ascii="Times-Roman" w:hAnsi="Times-Roman" w:cs="Times-Roman"/>
                <w:sz w:val="20"/>
                <w:szCs w:val="20"/>
              </w:rPr>
              <w:t xml:space="preserve"> is a partial HTML file (that is, without a head and body section) that provides a mechanism to divide a placeholder on a page template into further smaller, reusable areas with their own placeholder(s). There is a circular relationship between placeholders and </w:t>
            </w:r>
            <w:proofErr w:type="spellStart"/>
            <w:r>
              <w:rPr>
                <w:rFonts w:ascii="Times-Roman" w:hAnsi="Times-Roman" w:cs="Times-Roman"/>
                <w:sz w:val="20"/>
                <w:szCs w:val="20"/>
              </w:rPr>
              <w:t>subtemplate</w:t>
            </w:r>
            <w:proofErr w:type="spellEnd"/>
            <w:r>
              <w:rPr>
                <w:rFonts w:ascii="Times-Roman" w:hAnsi="Times-Roman" w:cs="Times-Roman"/>
                <w:sz w:val="20"/>
                <w:szCs w:val="20"/>
              </w:rPr>
              <w:t xml:space="preserve">; that is, a placeholder may contain a </w:t>
            </w:r>
            <w:proofErr w:type="spellStart"/>
            <w:r>
              <w:rPr>
                <w:rFonts w:ascii="Times-Roman" w:hAnsi="Times-Roman" w:cs="Times-Roman"/>
                <w:sz w:val="20"/>
                <w:szCs w:val="20"/>
              </w:rPr>
              <w:t>subtemplate</w:t>
            </w:r>
            <w:proofErr w:type="spellEnd"/>
            <w:r>
              <w:rPr>
                <w:rFonts w:ascii="Times-Roman" w:hAnsi="Times-Roman" w:cs="Times-Roman"/>
                <w:sz w:val="20"/>
                <w:szCs w:val="20"/>
              </w:rPr>
              <w:t>,</w:t>
            </w:r>
            <w:r>
              <w:rPr>
                <w:rFonts w:ascii="Helvetica" w:hAnsi="Helvetica" w:cs="Helvetica"/>
                <w:sz w:val="24"/>
                <w:szCs w:val="24"/>
              </w:rPr>
              <w:t xml:space="preserve"> </w:t>
            </w:r>
            <w:r>
              <w:rPr>
                <w:rFonts w:ascii="Times-Roman" w:hAnsi="Times-Roman" w:cs="Times-Roman"/>
                <w:sz w:val="20"/>
                <w:szCs w:val="20"/>
              </w:rPr>
              <w:t xml:space="preserve">which, in turn, may include one or more placeholders. </w:t>
            </w:r>
            <w:proofErr w:type="spellStart"/>
            <w:r>
              <w:rPr>
                <w:rFonts w:ascii="Times-Roman" w:hAnsi="Times-Roman" w:cs="Times-Roman"/>
                <w:sz w:val="20"/>
                <w:szCs w:val="20"/>
              </w:rPr>
              <w:t>Subtemplates</w:t>
            </w:r>
            <w:proofErr w:type="spellEnd"/>
            <w:r>
              <w:rPr>
                <w:rFonts w:ascii="Times-Roman" w:hAnsi="Times-Roman" w:cs="Times-Roman"/>
                <w:sz w:val="20"/>
                <w:szCs w:val="20"/>
              </w:rPr>
              <w:t xml:space="preserve"> are stored and managed on the content server.</w:t>
            </w:r>
          </w:p>
        </w:tc>
      </w:tr>
    </w:tbl>
    <w:p w:rsidR="00E16CDC" w:rsidRDefault="00E16CDC"/>
    <w:tbl>
      <w:tblPr>
        <w:tblStyle w:val="MediumShading1-Accent2"/>
        <w:tblW w:w="9828" w:type="dxa"/>
        <w:tblLayout w:type="fixed"/>
        <w:tblLook w:val="04A0"/>
      </w:tblPr>
      <w:tblGrid>
        <w:gridCol w:w="1548"/>
        <w:gridCol w:w="810"/>
        <w:gridCol w:w="7470"/>
      </w:tblGrid>
      <w:tr w:rsidR="00E16CDC" w:rsidTr="00223617">
        <w:trPr>
          <w:cnfStyle w:val="100000000000"/>
          <w:cantSplit/>
          <w:trHeight w:val="592"/>
        </w:trPr>
        <w:tc>
          <w:tcPr>
            <w:cnfStyle w:val="001000000000"/>
            <w:tcW w:w="1548" w:type="dxa"/>
            <w:vAlign w:val="center"/>
          </w:tcPr>
          <w:p w:rsidR="00E16CDC" w:rsidRDefault="00E16CDC" w:rsidP="00223617">
            <w:pPr>
              <w:jc w:val="center"/>
            </w:pPr>
            <w:r>
              <w:t>What</w:t>
            </w:r>
          </w:p>
        </w:tc>
        <w:tc>
          <w:tcPr>
            <w:tcW w:w="810" w:type="dxa"/>
            <w:textDirection w:val="btLr"/>
            <w:vAlign w:val="center"/>
          </w:tcPr>
          <w:p w:rsidR="00E16CDC" w:rsidRPr="008D312D" w:rsidRDefault="00E16CDC" w:rsidP="00223617">
            <w:pPr>
              <w:ind w:left="113" w:right="113"/>
              <w:jc w:val="center"/>
              <w:cnfStyle w:val="100000000000"/>
              <w:rPr>
                <w:b w:val="0"/>
                <w:sz w:val="18"/>
              </w:rPr>
            </w:pPr>
            <w:r w:rsidRPr="008D312D">
              <w:rPr>
                <w:b w:val="0"/>
                <w:sz w:val="18"/>
              </w:rPr>
              <w:t>Type</w:t>
            </w:r>
          </w:p>
        </w:tc>
        <w:tc>
          <w:tcPr>
            <w:tcW w:w="7470" w:type="dxa"/>
            <w:vAlign w:val="center"/>
          </w:tcPr>
          <w:p w:rsidR="00E16CDC" w:rsidRDefault="00E16CDC" w:rsidP="00223617">
            <w:pPr>
              <w:jc w:val="center"/>
              <w:cnfStyle w:val="100000000000"/>
            </w:pPr>
            <w:r>
              <w:t>Definition</w:t>
            </w:r>
          </w:p>
        </w:tc>
      </w:tr>
      <w:tr w:rsidR="00E16CDC" w:rsidTr="00223617">
        <w:trPr>
          <w:cnfStyle w:val="000000100000"/>
          <w:cantSplit/>
          <w:trHeight w:val="1134"/>
        </w:trPr>
        <w:tc>
          <w:tcPr>
            <w:cnfStyle w:val="001000000000"/>
            <w:tcW w:w="1548" w:type="dxa"/>
            <w:vAlign w:val="center"/>
          </w:tcPr>
          <w:p w:rsidR="00E16CDC" w:rsidRDefault="00E16CDC" w:rsidP="00223617">
            <w:r>
              <w:rPr>
                <w:rFonts w:ascii="Times-Roman" w:hAnsi="Times-Roman" w:cs="Times-Roman"/>
                <w:sz w:val="20"/>
                <w:szCs w:val="20"/>
              </w:rPr>
              <w:t>Element definitions</w:t>
            </w:r>
          </w:p>
        </w:tc>
        <w:tc>
          <w:tcPr>
            <w:tcW w:w="810" w:type="dxa"/>
            <w:textDirection w:val="btLr"/>
            <w:vAlign w:val="center"/>
          </w:tcPr>
          <w:p w:rsidR="00E16CDC" w:rsidRPr="008D312D" w:rsidRDefault="00E16CDC" w:rsidP="00223617">
            <w:pPr>
              <w:ind w:left="113" w:right="113"/>
              <w:jc w:val="center"/>
              <w:cnfStyle w:val="000000100000"/>
              <w:rPr>
                <w:sz w:val="18"/>
              </w:rPr>
            </w:pPr>
            <w:r w:rsidRPr="008D312D">
              <w:rPr>
                <w:rFonts w:ascii="Times-Roman" w:hAnsi="Times-Roman" w:cs="Times-Roman"/>
                <w:bCs/>
                <w:sz w:val="18"/>
                <w:szCs w:val="20"/>
              </w:rPr>
              <w:t>Control and Configuration</w:t>
            </w:r>
          </w:p>
        </w:tc>
        <w:tc>
          <w:tcPr>
            <w:tcW w:w="7470" w:type="dxa"/>
            <w:vAlign w:val="center"/>
          </w:tcPr>
          <w:p w:rsidR="00E16CDC" w:rsidRDefault="00E16CDC" w:rsidP="00223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rPr>
                <w:rFonts w:ascii="Times-Roman" w:hAnsi="Times-Roman" w:cs="Times-Roman"/>
                <w:sz w:val="20"/>
                <w:szCs w:val="20"/>
              </w:rPr>
            </w:pPr>
            <w:r>
              <w:rPr>
                <w:rFonts w:ascii="Times-Roman" w:hAnsi="Times-Roman" w:cs="Times-Roman"/>
                <w:sz w:val="20"/>
                <w:szCs w:val="20"/>
              </w:rPr>
              <w:t>Files that define the editing experience for element types. Specifically, they specify what a contributor can do when editing an element.</w:t>
            </w:r>
          </w:p>
          <w:p w:rsidR="00E16CDC" w:rsidRDefault="00E16CDC" w:rsidP="00223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rPr>
                <w:rFonts w:ascii="Times-Roman" w:hAnsi="Times-Roman" w:cs="Times-Roman"/>
                <w:sz w:val="20"/>
                <w:szCs w:val="20"/>
              </w:rPr>
            </w:pPr>
          </w:p>
          <w:p w:rsidR="00E16CDC" w:rsidRPr="009675C7" w:rsidRDefault="00E16CDC" w:rsidP="00223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rPr>
                <w:rFonts w:ascii="Helvetica" w:hAnsi="Helvetica" w:cs="Helvetica"/>
                <w:sz w:val="24"/>
                <w:szCs w:val="24"/>
              </w:rPr>
            </w:pPr>
            <w:r>
              <w:rPr>
                <w:rFonts w:ascii="Times-Roman" w:hAnsi="Times-Roman" w:cs="Times-Roman"/>
                <w:sz w:val="20"/>
                <w:szCs w:val="20"/>
              </w:rPr>
              <w:t xml:space="preserve">Elements are the smallest chunks of reusable information in a Site Studio Web site. They are referenced in region </w:t>
            </w:r>
            <w:proofErr w:type="gramStart"/>
            <w:r>
              <w:rPr>
                <w:rFonts w:ascii="Times-Roman" w:hAnsi="Times-Roman" w:cs="Times-Roman"/>
                <w:sz w:val="20"/>
                <w:szCs w:val="20"/>
              </w:rPr>
              <w:t>templates, which causes</w:t>
            </w:r>
            <w:proofErr w:type="gramEnd"/>
            <w:r>
              <w:rPr>
                <w:rFonts w:ascii="Times-Roman" w:hAnsi="Times-Roman" w:cs="Times-Roman"/>
                <w:sz w:val="20"/>
                <w:szCs w:val="20"/>
              </w:rPr>
              <w:t xml:space="preserve"> their data to be pulled into the region template using the layout and presentation defined in the template. A region template may contain multiple element references. There are no files associated with elements as such; that is, there are no "element files" on the content server. Groups of elements are arranged in region definitions, which specify site content types. Elements are controlled by element definitions, which specify the editing experience available to contributors for an element type. Specifically, they set the available editing features in the Contributor editor when a contributor is editing elements in a contributor data file.</w:t>
            </w:r>
          </w:p>
        </w:tc>
      </w:tr>
      <w:tr w:rsidR="00E16CDC" w:rsidTr="00223617">
        <w:trPr>
          <w:cnfStyle w:val="000000010000"/>
          <w:cantSplit/>
          <w:trHeight w:val="1134"/>
        </w:trPr>
        <w:tc>
          <w:tcPr>
            <w:cnfStyle w:val="001000000000"/>
            <w:tcW w:w="1548" w:type="dxa"/>
            <w:vAlign w:val="center"/>
          </w:tcPr>
          <w:p w:rsidR="00E16CDC" w:rsidRDefault="00E16CDC" w:rsidP="00223617">
            <w:r>
              <w:rPr>
                <w:rFonts w:ascii="Times-Roman" w:hAnsi="Times-Roman" w:cs="Times-Roman"/>
                <w:sz w:val="20"/>
                <w:szCs w:val="20"/>
              </w:rPr>
              <w:t>Region definitions</w:t>
            </w:r>
          </w:p>
        </w:tc>
        <w:tc>
          <w:tcPr>
            <w:tcW w:w="810" w:type="dxa"/>
            <w:textDirection w:val="btLr"/>
            <w:vAlign w:val="center"/>
          </w:tcPr>
          <w:p w:rsidR="00E16CDC" w:rsidRPr="008D312D" w:rsidRDefault="00E16CDC" w:rsidP="00223617">
            <w:pPr>
              <w:ind w:left="113" w:right="113"/>
              <w:jc w:val="center"/>
              <w:cnfStyle w:val="000000010000"/>
              <w:rPr>
                <w:sz w:val="18"/>
              </w:rPr>
            </w:pPr>
            <w:r w:rsidRPr="008D312D">
              <w:rPr>
                <w:rFonts w:ascii="Times-Roman" w:hAnsi="Times-Roman" w:cs="Times-Roman"/>
                <w:bCs/>
                <w:sz w:val="18"/>
                <w:szCs w:val="20"/>
              </w:rPr>
              <w:t>Control and Configuration</w:t>
            </w:r>
          </w:p>
        </w:tc>
        <w:tc>
          <w:tcPr>
            <w:tcW w:w="7470" w:type="dxa"/>
            <w:vAlign w:val="center"/>
          </w:tcPr>
          <w:p w:rsidR="00E16CDC" w:rsidRDefault="00E16CDC" w:rsidP="00223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10000"/>
              <w:rPr>
                <w:rFonts w:ascii="Times-Roman" w:hAnsi="Times-Roman" w:cs="Times-Roman"/>
                <w:sz w:val="20"/>
                <w:szCs w:val="20"/>
              </w:rPr>
            </w:pPr>
            <w:r>
              <w:rPr>
                <w:rFonts w:ascii="Times-Roman" w:hAnsi="Times-Roman" w:cs="Times-Roman"/>
                <w:sz w:val="20"/>
                <w:szCs w:val="20"/>
              </w:rPr>
              <w:t>Think of it as a Type of Content for example a Press Release.  A press release may consist of a title, an image, and a body.  So a region definition will specify three elements that are of types: ‘text-only’ = title, ‘image’, and ‘</w:t>
            </w:r>
            <w:proofErr w:type="spellStart"/>
            <w:r>
              <w:rPr>
                <w:rFonts w:ascii="Times-Roman" w:hAnsi="Times-Roman" w:cs="Times-Roman"/>
                <w:sz w:val="20"/>
                <w:szCs w:val="20"/>
              </w:rPr>
              <w:t>wysiwig</w:t>
            </w:r>
            <w:proofErr w:type="spellEnd"/>
            <w:r>
              <w:rPr>
                <w:rFonts w:ascii="Times-Roman" w:hAnsi="Times-Roman" w:cs="Times-Roman"/>
                <w:sz w:val="20"/>
                <w:szCs w:val="20"/>
              </w:rPr>
              <w:t>’=body.</w:t>
            </w:r>
          </w:p>
          <w:p w:rsidR="00E16CDC" w:rsidRDefault="00E16CDC" w:rsidP="00223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10000"/>
              <w:rPr>
                <w:rFonts w:ascii="Times-Roman" w:hAnsi="Times-Roman" w:cs="Times-Roman"/>
                <w:sz w:val="20"/>
                <w:szCs w:val="20"/>
              </w:rPr>
            </w:pPr>
          </w:p>
          <w:p w:rsidR="00E16CDC" w:rsidRPr="0025666B" w:rsidRDefault="00E16CDC" w:rsidP="00223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10000"/>
              <w:rPr>
                <w:rFonts w:ascii="Times-Roman" w:hAnsi="Times-Roman" w:cs="Times-Roman"/>
                <w:sz w:val="20"/>
                <w:szCs w:val="20"/>
              </w:rPr>
            </w:pPr>
            <w:r>
              <w:rPr>
                <w:rFonts w:ascii="Times-Roman" w:hAnsi="Times-Roman" w:cs="Times-Roman"/>
                <w:sz w:val="20"/>
                <w:szCs w:val="20"/>
              </w:rPr>
              <w:t xml:space="preserve">Files that define the type of content </w:t>
            </w:r>
            <w:proofErr w:type="gramStart"/>
            <w:r>
              <w:rPr>
                <w:rFonts w:ascii="Times-Roman" w:hAnsi="Times-Roman" w:cs="Times-Roman"/>
                <w:sz w:val="20"/>
                <w:szCs w:val="20"/>
              </w:rPr>
              <w:t>that elements</w:t>
            </w:r>
            <w:proofErr w:type="gramEnd"/>
            <w:r>
              <w:rPr>
                <w:rFonts w:ascii="Times-Roman" w:hAnsi="Times-Roman" w:cs="Times-Roman"/>
                <w:sz w:val="20"/>
                <w:szCs w:val="20"/>
              </w:rPr>
              <w:t xml:space="preserve"> of a particular type consists of. They also specify the content creation and switching options available to contributors for contribution regions, and set default metadata for content files associated with these regions.</w:t>
            </w:r>
          </w:p>
        </w:tc>
      </w:tr>
    </w:tbl>
    <w:p w:rsidR="00E16CDC" w:rsidRDefault="00E16CDC">
      <w:r>
        <w:rPr>
          <w:noProof/>
        </w:rPr>
        <w:lastRenderedPageBreak/>
        <w:drawing>
          <wp:inline distT="0" distB="0" distL="0" distR="0">
            <wp:extent cx="4839335" cy="4013835"/>
            <wp:effectExtent l="19050" t="0" r="0" b="0"/>
            <wp:docPr id="3" name="Picture 3" descr="C:\DOCUME~1\ADMINI~1\LOCALS~1\Temp\VMwareDnD\009c7bab\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ADMINI~1\LOCALS~1\Temp\VMwareDnD\009c7bab\Picture 5.png"/>
                    <pic:cNvPicPr>
                      <a:picLocks noChangeAspect="1" noChangeArrowheads="1"/>
                    </pic:cNvPicPr>
                  </pic:nvPicPr>
                  <pic:blipFill>
                    <a:blip r:embed="rId4"/>
                    <a:srcRect/>
                    <a:stretch>
                      <a:fillRect/>
                    </a:stretch>
                  </pic:blipFill>
                  <pic:spPr bwMode="auto">
                    <a:xfrm>
                      <a:off x="0" y="0"/>
                      <a:ext cx="4839335" cy="4013835"/>
                    </a:xfrm>
                    <a:prstGeom prst="rect">
                      <a:avLst/>
                    </a:prstGeom>
                    <a:noFill/>
                    <a:ln w="9525">
                      <a:noFill/>
                      <a:miter lim="800000"/>
                      <a:headEnd/>
                      <a:tailEnd/>
                    </a:ln>
                  </pic:spPr>
                </pic:pic>
              </a:graphicData>
            </a:graphic>
          </wp:inline>
        </w:drawing>
      </w:r>
    </w:p>
    <w:tbl>
      <w:tblPr>
        <w:tblStyle w:val="MediumShading1-Accent2"/>
        <w:tblW w:w="9828" w:type="dxa"/>
        <w:tblLayout w:type="fixed"/>
        <w:tblLook w:val="04A0"/>
      </w:tblPr>
      <w:tblGrid>
        <w:gridCol w:w="1548"/>
        <w:gridCol w:w="810"/>
        <w:gridCol w:w="7470"/>
      </w:tblGrid>
      <w:tr w:rsidR="00E16CDC" w:rsidTr="00223617">
        <w:trPr>
          <w:cnfStyle w:val="100000000000"/>
          <w:cantSplit/>
          <w:trHeight w:val="592"/>
        </w:trPr>
        <w:tc>
          <w:tcPr>
            <w:cnfStyle w:val="001000000000"/>
            <w:tcW w:w="1548" w:type="dxa"/>
            <w:vAlign w:val="center"/>
          </w:tcPr>
          <w:p w:rsidR="00E16CDC" w:rsidRDefault="00E16CDC" w:rsidP="00223617">
            <w:pPr>
              <w:jc w:val="center"/>
            </w:pPr>
            <w:r>
              <w:t>What</w:t>
            </w:r>
          </w:p>
        </w:tc>
        <w:tc>
          <w:tcPr>
            <w:tcW w:w="810" w:type="dxa"/>
            <w:textDirection w:val="btLr"/>
            <w:vAlign w:val="center"/>
          </w:tcPr>
          <w:p w:rsidR="00E16CDC" w:rsidRPr="008D312D" w:rsidRDefault="00E16CDC" w:rsidP="00223617">
            <w:pPr>
              <w:ind w:left="113" w:right="113"/>
              <w:jc w:val="center"/>
              <w:cnfStyle w:val="100000000000"/>
              <w:rPr>
                <w:b w:val="0"/>
                <w:sz w:val="18"/>
              </w:rPr>
            </w:pPr>
            <w:r w:rsidRPr="008D312D">
              <w:rPr>
                <w:b w:val="0"/>
                <w:sz w:val="18"/>
              </w:rPr>
              <w:t>Type</w:t>
            </w:r>
          </w:p>
        </w:tc>
        <w:tc>
          <w:tcPr>
            <w:tcW w:w="7470" w:type="dxa"/>
            <w:vAlign w:val="center"/>
          </w:tcPr>
          <w:p w:rsidR="00E16CDC" w:rsidRDefault="00E16CDC" w:rsidP="00223617">
            <w:pPr>
              <w:jc w:val="center"/>
              <w:cnfStyle w:val="100000000000"/>
            </w:pPr>
            <w:r>
              <w:t>Definition</w:t>
            </w:r>
          </w:p>
        </w:tc>
      </w:tr>
      <w:tr w:rsidR="00E16CDC" w:rsidTr="00223617">
        <w:trPr>
          <w:cnfStyle w:val="000000100000"/>
          <w:cantSplit/>
          <w:trHeight w:val="1134"/>
        </w:trPr>
        <w:tc>
          <w:tcPr>
            <w:cnfStyle w:val="001000000000"/>
            <w:tcW w:w="1548" w:type="dxa"/>
            <w:vAlign w:val="center"/>
          </w:tcPr>
          <w:p w:rsidR="00E16CDC" w:rsidRDefault="00E16CDC" w:rsidP="00223617">
            <w:r>
              <w:rPr>
                <w:rFonts w:ascii="Times-Roman" w:hAnsi="Times-Roman" w:cs="Times-Roman"/>
                <w:sz w:val="20"/>
                <w:szCs w:val="20"/>
              </w:rPr>
              <w:t>Region templates</w:t>
            </w:r>
          </w:p>
        </w:tc>
        <w:tc>
          <w:tcPr>
            <w:tcW w:w="810" w:type="dxa"/>
            <w:textDirection w:val="btLr"/>
            <w:vAlign w:val="center"/>
          </w:tcPr>
          <w:p w:rsidR="00E16CDC" w:rsidRPr="008D312D" w:rsidRDefault="00E16CDC" w:rsidP="00223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center"/>
              <w:cnfStyle w:val="000000100000"/>
              <w:rPr>
                <w:rFonts w:ascii="Times-Roman" w:hAnsi="Times-Roman" w:cs="Times-Roman"/>
                <w:sz w:val="18"/>
                <w:szCs w:val="20"/>
              </w:rPr>
            </w:pPr>
            <w:r w:rsidRPr="008D312D">
              <w:rPr>
                <w:rFonts w:ascii="Times-Roman" w:hAnsi="Times-Roman" w:cs="Times-Roman"/>
                <w:bCs/>
                <w:sz w:val="18"/>
                <w:szCs w:val="20"/>
              </w:rPr>
              <w:t>Presentation</w:t>
            </w:r>
          </w:p>
        </w:tc>
        <w:tc>
          <w:tcPr>
            <w:tcW w:w="7470" w:type="dxa"/>
            <w:vAlign w:val="center"/>
          </w:tcPr>
          <w:p w:rsidR="00E16CDC" w:rsidRDefault="00E16CDC" w:rsidP="00223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rPr>
                <w:rFonts w:ascii="Times-Roman" w:hAnsi="Times-Roman" w:cs="Times-Roman"/>
                <w:sz w:val="20"/>
                <w:szCs w:val="20"/>
              </w:rPr>
            </w:pPr>
            <w:r>
              <w:rPr>
                <w:rFonts w:ascii="Times-Roman" w:hAnsi="Times-Roman" w:cs="Times-Roman"/>
                <w:sz w:val="20"/>
                <w:szCs w:val="20"/>
              </w:rPr>
              <w:t>Region Templates are associated with Region Definitions.  They don’t need to use all the elements specified in a Region Definition.  For example you could have a teaser page and then a link to the full page.  2 Region Templates, 1 Region Definition and 1Data File.</w:t>
            </w:r>
          </w:p>
          <w:p w:rsidR="00E16CDC" w:rsidRDefault="00E16CDC" w:rsidP="00223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rPr>
                <w:rFonts w:ascii="Times-Roman" w:hAnsi="Times-Roman" w:cs="Times-Roman"/>
                <w:sz w:val="20"/>
                <w:szCs w:val="20"/>
              </w:rPr>
            </w:pPr>
          </w:p>
          <w:p w:rsidR="00E16CDC" w:rsidRDefault="00E16CDC" w:rsidP="00223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rPr>
                <w:rFonts w:ascii="Times-Roman" w:hAnsi="Times-Roman" w:cs="Times-Roman"/>
                <w:sz w:val="20"/>
                <w:szCs w:val="20"/>
              </w:rPr>
            </w:pPr>
            <w:r>
              <w:rPr>
                <w:rFonts w:ascii="Times-Roman" w:hAnsi="Times-Roman" w:cs="Times-Roman"/>
                <w:sz w:val="20"/>
                <w:szCs w:val="20"/>
              </w:rPr>
              <w:t>Partial HTML files (that is, without head and body sections) that define the layout and look-and-feel of the data in contribution regions within web pages.</w:t>
            </w:r>
          </w:p>
          <w:p w:rsidR="00E16CDC" w:rsidRDefault="00E16CDC" w:rsidP="00223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rPr>
                <w:rFonts w:ascii="Times-Roman" w:hAnsi="Times-Roman" w:cs="Times-Roman"/>
                <w:sz w:val="20"/>
                <w:szCs w:val="20"/>
              </w:rPr>
            </w:pPr>
          </w:p>
          <w:p w:rsidR="00E16CDC" w:rsidRPr="009675C7" w:rsidRDefault="00E16CDC" w:rsidP="00223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rPr>
                <w:rFonts w:ascii="Helvetica" w:hAnsi="Helvetica" w:cs="Helvetica"/>
                <w:sz w:val="24"/>
                <w:szCs w:val="24"/>
              </w:rPr>
            </w:pPr>
            <w:r>
              <w:rPr>
                <w:rFonts w:ascii="Times-Roman" w:hAnsi="Times-Roman" w:cs="Times-Roman"/>
                <w:sz w:val="20"/>
                <w:szCs w:val="20"/>
              </w:rPr>
              <w:t>A region template is a partial HTML file (that is, without a head and body section) that defines the layout and look-and-feel of the data in a contribution region (marked on a page template using a placeholder tag). Region templates are controlled by region definitions, which define what kind of content can go in the region template. They also specify the content creation and switching options available to contributors for the</w:t>
            </w:r>
            <w:r>
              <w:rPr>
                <w:rFonts w:ascii="Helvetica" w:hAnsi="Helvetica" w:cs="Helvetica"/>
                <w:sz w:val="24"/>
                <w:szCs w:val="24"/>
              </w:rPr>
              <w:t xml:space="preserve"> </w:t>
            </w:r>
            <w:r>
              <w:rPr>
                <w:rFonts w:ascii="Times-Roman" w:hAnsi="Times-Roman" w:cs="Times-Roman"/>
                <w:sz w:val="20"/>
                <w:szCs w:val="20"/>
              </w:rPr>
              <w:t>contribution region, and set default metadata for content files associated with the region. Both region templates and region definitions are stored and managed as separate assets on the content server. A region template may have one or more references to elements.</w:t>
            </w:r>
          </w:p>
        </w:tc>
      </w:tr>
    </w:tbl>
    <w:p w:rsidR="00A875B5" w:rsidRDefault="00A875B5">
      <w:r>
        <w:rPr>
          <w:noProof/>
        </w:rPr>
        <w:lastRenderedPageBreak/>
        <w:drawing>
          <wp:inline distT="0" distB="0" distL="0" distR="0">
            <wp:extent cx="5939790" cy="2063750"/>
            <wp:effectExtent l="19050" t="0" r="3810" b="0"/>
            <wp:docPr id="1" name="Picture 1" descr="C:\Documents and Settings\Administrator\Desktop\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Picture 6.png"/>
                    <pic:cNvPicPr>
                      <a:picLocks noChangeAspect="1" noChangeArrowheads="1"/>
                    </pic:cNvPicPr>
                  </pic:nvPicPr>
                  <pic:blipFill>
                    <a:blip r:embed="rId5"/>
                    <a:srcRect/>
                    <a:stretch>
                      <a:fillRect/>
                    </a:stretch>
                  </pic:blipFill>
                  <pic:spPr bwMode="auto">
                    <a:xfrm>
                      <a:off x="0" y="0"/>
                      <a:ext cx="5939790" cy="2063750"/>
                    </a:xfrm>
                    <a:prstGeom prst="rect">
                      <a:avLst/>
                    </a:prstGeom>
                    <a:noFill/>
                    <a:ln w="9525">
                      <a:noFill/>
                      <a:miter lim="800000"/>
                      <a:headEnd/>
                      <a:tailEnd/>
                    </a:ln>
                  </pic:spPr>
                </pic:pic>
              </a:graphicData>
            </a:graphic>
          </wp:inline>
        </w:drawing>
      </w:r>
    </w:p>
    <w:p w:rsidR="00A875B5" w:rsidRDefault="00A875B5">
      <w:r>
        <w:rPr>
          <w:noProof/>
        </w:rPr>
        <w:drawing>
          <wp:inline distT="0" distB="0" distL="0" distR="0">
            <wp:extent cx="5939790" cy="4199890"/>
            <wp:effectExtent l="19050" t="0" r="3810" b="0"/>
            <wp:docPr id="2" name="Picture 2" descr="C:\Documents and Settings\Administrator\Desktop\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Picture 7.png"/>
                    <pic:cNvPicPr>
                      <a:picLocks noChangeAspect="1" noChangeArrowheads="1"/>
                    </pic:cNvPicPr>
                  </pic:nvPicPr>
                  <pic:blipFill>
                    <a:blip r:embed="rId6"/>
                    <a:srcRect/>
                    <a:stretch>
                      <a:fillRect/>
                    </a:stretch>
                  </pic:blipFill>
                  <pic:spPr bwMode="auto">
                    <a:xfrm>
                      <a:off x="0" y="0"/>
                      <a:ext cx="5939790" cy="4199890"/>
                    </a:xfrm>
                    <a:prstGeom prst="rect">
                      <a:avLst/>
                    </a:prstGeom>
                    <a:noFill/>
                    <a:ln w="9525">
                      <a:noFill/>
                      <a:miter lim="800000"/>
                      <a:headEnd/>
                      <a:tailEnd/>
                    </a:ln>
                  </pic:spPr>
                </pic:pic>
              </a:graphicData>
            </a:graphic>
          </wp:inline>
        </w:drawing>
      </w:r>
    </w:p>
    <w:p w:rsidR="00E16CDC" w:rsidRDefault="00E16CDC">
      <w:r>
        <w:rPr>
          <w:noProof/>
        </w:rPr>
        <w:lastRenderedPageBreak/>
        <w:drawing>
          <wp:inline distT="0" distB="0" distL="0" distR="0">
            <wp:extent cx="5939790" cy="3867785"/>
            <wp:effectExtent l="19050" t="0" r="3810" b="0"/>
            <wp:docPr id="4" name="Picture 4" descr="C:\DOCUME~1\ADMINI~1\LOCALS~1\Temp\VMwareDnD\d3fc0c84\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VMwareDnD\d3fc0c84\Picture 6.png"/>
                    <pic:cNvPicPr>
                      <a:picLocks noChangeAspect="1" noChangeArrowheads="1"/>
                    </pic:cNvPicPr>
                  </pic:nvPicPr>
                  <pic:blipFill>
                    <a:blip r:embed="rId7"/>
                    <a:srcRect/>
                    <a:stretch>
                      <a:fillRect/>
                    </a:stretch>
                  </pic:blipFill>
                  <pic:spPr bwMode="auto">
                    <a:xfrm>
                      <a:off x="0" y="0"/>
                      <a:ext cx="5939790" cy="3867785"/>
                    </a:xfrm>
                    <a:prstGeom prst="rect">
                      <a:avLst/>
                    </a:prstGeom>
                    <a:noFill/>
                    <a:ln w="9525">
                      <a:noFill/>
                      <a:miter lim="800000"/>
                      <a:headEnd/>
                      <a:tailEnd/>
                    </a:ln>
                  </pic:spPr>
                </pic:pic>
              </a:graphicData>
            </a:graphic>
          </wp:inline>
        </w:drawing>
      </w:r>
    </w:p>
    <w:tbl>
      <w:tblPr>
        <w:tblStyle w:val="MediumShading1-Accent2"/>
        <w:tblW w:w="9828" w:type="dxa"/>
        <w:tblLayout w:type="fixed"/>
        <w:tblLook w:val="04A0"/>
      </w:tblPr>
      <w:tblGrid>
        <w:gridCol w:w="1548"/>
        <w:gridCol w:w="810"/>
        <w:gridCol w:w="7470"/>
      </w:tblGrid>
      <w:tr w:rsidR="00A875B5" w:rsidTr="00223617">
        <w:trPr>
          <w:cnfStyle w:val="100000000000"/>
          <w:cantSplit/>
          <w:trHeight w:val="592"/>
        </w:trPr>
        <w:tc>
          <w:tcPr>
            <w:cnfStyle w:val="001000000000"/>
            <w:tcW w:w="1548" w:type="dxa"/>
            <w:vAlign w:val="center"/>
          </w:tcPr>
          <w:p w:rsidR="00A875B5" w:rsidRDefault="00A875B5" w:rsidP="00223617">
            <w:pPr>
              <w:jc w:val="center"/>
            </w:pPr>
            <w:r>
              <w:t>What</w:t>
            </w:r>
          </w:p>
        </w:tc>
        <w:tc>
          <w:tcPr>
            <w:tcW w:w="810" w:type="dxa"/>
            <w:textDirection w:val="btLr"/>
            <w:vAlign w:val="center"/>
          </w:tcPr>
          <w:p w:rsidR="00A875B5" w:rsidRPr="008D312D" w:rsidRDefault="00A875B5" w:rsidP="00223617">
            <w:pPr>
              <w:ind w:left="113" w:right="113"/>
              <w:jc w:val="center"/>
              <w:cnfStyle w:val="100000000000"/>
              <w:rPr>
                <w:b w:val="0"/>
                <w:sz w:val="18"/>
              </w:rPr>
            </w:pPr>
            <w:r w:rsidRPr="008D312D">
              <w:rPr>
                <w:b w:val="0"/>
                <w:sz w:val="18"/>
              </w:rPr>
              <w:t>Type</w:t>
            </w:r>
          </w:p>
        </w:tc>
        <w:tc>
          <w:tcPr>
            <w:tcW w:w="7470" w:type="dxa"/>
            <w:vAlign w:val="center"/>
          </w:tcPr>
          <w:p w:rsidR="00A875B5" w:rsidRDefault="00A875B5" w:rsidP="00223617">
            <w:pPr>
              <w:jc w:val="center"/>
              <w:cnfStyle w:val="100000000000"/>
            </w:pPr>
            <w:r>
              <w:t>Definition</w:t>
            </w:r>
          </w:p>
        </w:tc>
      </w:tr>
      <w:tr w:rsidR="00A875B5" w:rsidTr="0025666B">
        <w:trPr>
          <w:cnfStyle w:val="000000100000"/>
          <w:cantSplit/>
          <w:trHeight w:val="1134"/>
        </w:trPr>
        <w:tc>
          <w:tcPr>
            <w:cnfStyle w:val="001000000000"/>
            <w:tcW w:w="1548" w:type="dxa"/>
            <w:vAlign w:val="center"/>
          </w:tcPr>
          <w:p w:rsidR="009675C7" w:rsidRDefault="009675C7" w:rsidP="008D312D">
            <w:r>
              <w:rPr>
                <w:rFonts w:ascii="Times-Roman" w:hAnsi="Times-Roman" w:cs="Times-Roman"/>
                <w:sz w:val="20"/>
                <w:szCs w:val="20"/>
              </w:rPr>
              <w:t>Contributor data files</w:t>
            </w:r>
          </w:p>
        </w:tc>
        <w:tc>
          <w:tcPr>
            <w:tcW w:w="810" w:type="dxa"/>
            <w:textDirection w:val="btLr"/>
            <w:vAlign w:val="center"/>
          </w:tcPr>
          <w:p w:rsidR="009675C7" w:rsidRPr="008D312D" w:rsidRDefault="009675C7" w:rsidP="008D312D">
            <w:pPr>
              <w:ind w:left="113" w:right="113"/>
              <w:jc w:val="center"/>
              <w:cnfStyle w:val="000000100000"/>
              <w:rPr>
                <w:sz w:val="18"/>
              </w:rPr>
            </w:pPr>
            <w:r w:rsidRPr="008D312D">
              <w:rPr>
                <w:rFonts w:ascii="Times-Roman" w:hAnsi="Times-Roman" w:cs="Times-Roman"/>
                <w:bCs/>
                <w:sz w:val="18"/>
                <w:szCs w:val="20"/>
              </w:rPr>
              <w:t>Content</w:t>
            </w:r>
          </w:p>
        </w:tc>
        <w:tc>
          <w:tcPr>
            <w:tcW w:w="7470" w:type="dxa"/>
            <w:vAlign w:val="center"/>
          </w:tcPr>
          <w:p w:rsidR="009675C7" w:rsidRPr="009675C7" w:rsidRDefault="009675C7" w:rsidP="00256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rPr>
                <w:rFonts w:ascii="Helvetica" w:hAnsi="Helvetica" w:cs="Helvetica"/>
                <w:sz w:val="24"/>
                <w:szCs w:val="24"/>
              </w:rPr>
            </w:pPr>
            <w:r>
              <w:rPr>
                <w:rFonts w:ascii="Times-Roman" w:hAnsi="Times-Roman" w:cs="Times-Roman"/>
                <w:sz w:val="20"/>
                <w:szCs w:val="20"/>
              </w:rPr>
              <w:t>Content files in XML format that are generated by Site Studio. Contributor data files are edited using the Site Studio Contributor application.</w:t>
            </w:r>
          </w:p>
        </w:tc>
      </w:tr>
      <w:tr w:rsidR="00A875B5" w:rsidTr="0025666B">
        <w:trPr>
          <w:cnfStyle w:val="000000010000"/>
          <w:cantSplit/>
          <w:trHeight w:val="1134"/>
        </w:trPr>
        <w:tc>
          <w:tcPr>
            <w:cnfStyle w:val="001000000000"/>
            <w:tcW w:w="1548" w:type="dxa"/>
            <w:vAlign w:val="center"/>
          </w:tcPr>
          <w:p w:rsidR="009675C7" w:rsidRDefault="009675C7" w:rsidP="008D312D">
            <w:r>
              <w:rPr>
                <w:rFonts w:ascii="Times-Roman" w:hAnsi="Times-Roman" w:cs="Times-Roman"/>
                <w:sz w:val="20"/>
                <w:szCs w:val="20"/>
              </w:rPr>
              <w:t>Native documents</w:t>
            </w:r>
          </w:p>
        </w:tc>
        <w:tc>
          <w:tcPr>
            <w:tcW w:w="810" w:type="dxa"/>
            <w:textDirection w:val="btLr"/>
            <w:vAlign w:val="center"/>
          </w:tcPr>
          <w:p w:rsidR="009675C7" w:rsidRPr="008D312D" w:rsidRDefault="009675C7" w:rsidP="008D312D">
            <w:pPr>
              <w:ind w:left="113" w:right="113"/>
              <w:jc w:val="center"/>
              <w:cnfStyle w:val="000000010000"/>
              <w:rPr>
                <w:sz w:val="18"/>
              </w:rPr>
            </w:pPr>
            <w:r w:rsidRPr="008D312D">
              <w:rPr>
                <w:rFonts w:ascii="Times-Roman" w:hAnsi="Times-Roman" w:cs="Times-Roman"/>
                <w:bCs/>
                <w:sz w:val="18"/>
                <w:szCs w:val="20"/>
              </w:rPr>
              <w:t>Content</w:t>
            </w:r>
          </w:p>
        </w:tc>
        <w:tc>
          <w:tcPr>
            <w:tcW w:w="7470" w:type="dxa"/>
            <w:vAlign w:val="center"/>
          </w:tcPr>
          <w:p w:rsidR="009675C7" w:rsidRPr="009675C7" w:rsidRDefault="009675C7" w:rsidP="00256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10000"/>
              <w:rPr>
                <w:rFonts w:ascii="Helvetica" w:hAnsi="Helvetica" w:cs="Helvetica"/>
                <w:sz w:val="24"/>
                <w:szCs w:val="24"/>
              </w:rPr>
            </w:pPr>
            <w:r>
              <w:rPr>
                <w:rFonts w:ascii="Times-Roman" w:hAnsi="Times-Roman" w:cs="Times-Roman"/>
                <w:sz w:val="20"/>
                <w:szCs w:val="20"/>
              </w:rPr>
              <w:t>Content files created using familiar third-party applications such as Microsoft Word. Native documents are converted to HTML format using Dynamic Converter, and they are edited using their associated application.</w:t>
            </w:r>
          </w:p>
        </w:tc>
      </w:tr>
      <w:tr w:rsidR="00E16CDC" w:rsidTr="0025666B">
        <w:trPr>
          <w:cnfStyle w:val="000000100000"/>
          <w:cantSplit/>
          <w:trHeight w:val="1134"/>
        </w:trPr>
        <w:tc>
          <w:tcPr>
            <w:cnfStyle w:val="001000000000"/>
            <w:tcW w:w="1548" w:type="dxa"/>
            <w:vAlign w:val="center"/>
          </w:tcPr>
          <w:p w:rsidR="009675C7" w:rsidRDefault="004F259C" w:rsidP="008D312D">
            <w:pPr>
              <w:rPr>
                <w:rFonts w:ascii="Times-Roman" w:hAnsi="Times-Roman" w:cs="Times-Roman"/>
                <w:sz w:val="20"/>
                <w:szCs w:val="20"/>
              </w:rPr>
            </w:pPr>
            <w:r>
              <w:rPr>
                <w:rFonts w:ascii="Times-Roman" w:hAnsi="Times-Roman" w:cs="Times-Roman"/>
                <w:sz w:val="20"/>
                <w:szCs w:val="20"/>
              </w:rPr>
              <w:t xml:space="preserve">Placeholder </w:t>
            </w:r>
            <w:r w:rsidR="009675C7">
              <w:rPr>
                <w:rFonts w:ascii="Times-Roman" w:hAnsi="Times-Roman" w:cs="Times-Roman"/>
                <w:sz w:val="20"/>
                <w:szCs w:val="20"/>
              </w:rPr>
              <w:t>definitions</w:t>
            </w:r>
          </w:p>
        </w:tc>
        <w:tc>
          <w:tcPr>
            <w:tcW w:w="810" w:type="dxa"/>
            <w:textDirection w:val="btLr"/>
            <w:vAlign w:val="center"/>
          </w:tcPr>
          <w:p w:rsidR="009675C7" w:rsidRPr="008D312D" w:rsidRDefault="009675C7" w:rsidP="008D312D">
            <w:pPr>
              <w:ind w:left="113" w:right="113"/>
              <w:jc w:val="center"/>
              <w:cnfStyle w:val="000000100000"/>
              <w:rPr>
                <w:rFonts w:ascii="Times-Roman" w:hAnsi="Times-Roman" w:cs="Times-Roman"/>
                <w:bCs/>
                <w:sz w:val="18"/>
                <w:szCs w:val="20"/>
              </w:rPr>
            </w:pPr>
            <w:r w:rsidRPr="008D312D">
              <w:rPr>
                <w:rFonts w:ascii="Times-Roman" w:hAnsi="Times-Roman" w:cs="Times-Roman"/>
                <w:bCs/>
                <w:sz w:val="18"/>
                <w:szCs w:val="20"/>
              </w:rPr>
              <w:t>Control and Configuration</w:t>
            </w:r>
          </w:p>
        </w:tc>
        <w:tc>
          <w:tcPr>
            <w:tcW w:w="7470" w:type="dxa"/>
            <w:vAlign w:val="center"/>
          </w:tcPr>
          <w:p w:rsidR="009675C7" w:rsidRDefault="009675C7" w:rsidP="00256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rPr>
                <w:rFonts w:ascii="Times-Roman" w:hAnsi="Times-Roman" w:cs="Times-Roman"/>
                <w:sz w:val="20"/>
                <w:szCs w:val="20"/>
              </w:rPr>
            </w:pPr>
            <w:r>
              <w:rPr>
                <w:rFonts w:ascii="Times-Roman" w:hAnsi="Times-Roman" w:cs="Times-Roman"/>
                <w:sz w:val="20"/>
                <w:szCs w:val="20"/>
              </w:rPr>
              <w:t xml:space="preserve">Files that define what region definitions, region templates, and </w:t>
            </w:r>
            <w:proofErr w:type="spellStart"/>
            <w:r>
              <w:rPr>
                <w:rFonts w:ascii="Times-Roman" w:hAnsi="Times-Roman" w:cs="Times-Roman"/>
                <w:sz w:val="20"/>
                <w:szCs w:val="20"/>
              </w:rPr>
              <w:t>subtemplates</w:t>
            </w:r>
            <w:proofErr w:type="spellEnd"/>
            <w:r>
              <w:rPr>
                <w:rFonts w:ascii="Times-Roman" w:hAnsi="Times-Roman" w:cs="Times-Roman"/>
                <w:sz w:val="20"/>
                <w:szCs w:val="20"/>
              </w:rPr>
              <w:t xml:space="preserve"> are allowed for the associated placeholders. They also specify what contributor actions are allowed for the placeholders.</w:t>
            </w:r>
          </w:p>
          <w:p w:rsidR="004F259C" w:rsidRDefault="004F259C" w:rsidP="00256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rPr>
                <w:rFonts w:ascii="Times-Roman" w:hAnsi="Times-Roman" w:cs="Times-Roman"/>
                <w:sz w:val="20"/>
                <w:szCs w:val="20"/>
              </w:rPr>
            </w:pPr>
          </w:p>
          <w:p w:rsidR="004F259C" w:rsidRPr="009675C7" w:rsidRDefault="004F259C" w:rsidP="00256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rPr>
                <w:rFonts w:ascii="Helvetica" w:hAnsi="Helvetica" w:cs="Helvetica"/>
                <w:sz w:val="24"/>
                <w:szCs w:val="24"/>
              </w:rPr>
            </w:pPr>
            <w:r>
              <w:rPr>
                <w:rFonts w:ascii="Times-Roman" w:hAnsi="Times-Roman" w:cs="Times-Roman"/>
                <w:sz w:val="20"/>
                <w:szCs w:val="20"/>
              </w:rPr>
              <w:t xml:space="preserve">A placeholder is no more than an insertion point (a tag) on a page template to identify where there is a contribution region (that is, editable area) on the web page. What that contribution region contains and what it looks like is defined using region templates and region definitions. A page template may contain multiple placeholders. There are no files associated with placeholders; that is, there are no "placeholder files" on the content server. Placeholders are controlled by placeholder definitions, which specify what content can go in the contribution region and how it is displayed, as well the actions available to contributors (for example, switching content or modifying metadata). A placeholder contains either one </w:t>
            </w:r>
            <w:proofErr w:type="spellStart"/>
            <w:r>
              <w:rPr>
                <w:rFonts w:ascii="Times-Roman" w:hAnsi="Times-Roman" w:cs="Times-Roman"/>
                <w:sz w:val="20"/>
                <w:szCs w:val="20"/>
              </w:rPr>
              <w:t>subtemplate</w:t>
            </w:r>
            <w:proofErr w:type="spellEnd"/>
            <w:r>
              <w:rPr>
                <w:rFonts w:ascii="Times-Roman" w:hAnsi="Times-Roman" w:cs="Times-Roman"/>
                <w:sz w:val="20"/>
                <w:szCs w:val="20"/>
              </w:rPr>
              <w:t xml:space="preserve"> or one region template.</w:t>
            </w:r>
          </w:p>
        </w:tc>
      </w:tr>
      <w:tr w:rsidR="00E16CDC" w:rsidTr="0025666B">
        <w:trPr>
          <w:cnfStyle w:val="000000010000"/>
          <w:cantSplit/>
          <w:trHeight w:val="1134"/>
        </w:trPr>
        <w:tc>
          <w:tcPr>
            <w:cnfStyle w:val="001000000000"/>
            <w:tcW w:w="1548" w:type="dxa"/>
            <w:vAlign w:val="center"/>
          </w:tcPr>
          <w:p w:rsidR="009675C7" w:rsidRDefault="009675C7" w:rsidP="008D312D">
            <w:pPr>
              <w:rPr>
                <w:rFonts w:ascii="Times-Roman" w:hAnsi="Times-Roman" w:cs="Times-Roman"/>
                <w:sz w:val="20"/>
                <w:szCs w:val="20"/>
              </w:rPr>
            </w:pPr>
            <w:r>
              <w:rPr>
                <w:rFonts w:ascii="Times-Roman" w:hAnsi="Times-Roman" w:cs="Times-Roman"/>
                <w:sz w:val="20"/>
                <w:szCs w:val="20"/>
              </w:rPr>
              <w:lastRenderedPageBreak/>
              <w:t>Fragment librarie</w:t>
            </w:r>
            <w:r w:rsidR="004F259C">
              <w:rPr>
                <w:rFonts w:ascii="Times-Roman" w:hAnsi="Times-Roman" w:cs="Times-Roman"/>
                <w:sz w:val="20"/>
                <w:szCs w:val="20"/>
              </w:rPr>
              <w:t>s</w:t>
            </w:r>
          </w:p>
        </w:tc>
        <w:tc>
          <w:tcPr>
            <w:tcW w:w="810" w:type="dxa"/>
            <w:textDirection w:val="btLr"/>
            <w:vAlign w:val="center"/>
          </w:tcPr>
          <w:p w:rsidR="009675C7" w:rsidRPr="008D312D" w:rsidRDefault="009675C7" w:rsidP="008D312D">
            <w:pPr>
              <w:ind w:left="113" w:right="113"/>
              <w:jc w:val="center"/>
              <w:cnfStyle w:val="000000010000"/>
              <w:rPr>
                <w:rFonts w:ascii="Times-Roman" w:hAnsi="Times-Roman" w:cs="Times-Roman"/>
                <w:bCs/>
                <w:sz w:val="18"/>
                <w:szCs w:val="20"/>
              </w:rPr>
            </w:pPr>
            <w:r w:rsidRPr="008D312D">
              <w:rPr>
                <w:rFonts w:ascii="Times-Roman" w:hAnsi="Times-Roman" w:cs="Times-Roman"/>
                <w:bCs/>
                <w:sz w:val="18"/>
                <w:szCs w:val="20"/>
              </w:rPr>
              <w:t>Control and Configuration</w:t>
            </w:r>
          </w:p>
        </w:tc>
        <w:tc>
          <w:tcPr>
            <w:tcW w:w="7470" w:type="dxa"/>
            <w:vAlign w:val="center"/>
          </w:tcPr>
          <w:p w:rsidR="009675C7" w:rsidRDefault="009675C7" w:rsidP="00256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10000"/>
              <w:rPr>
                <w:rFonts w:ascii="Times-Roman" w:hAnsi="Times-Roman" w:cs="Times-Roman"/>
                <w:sz w:val="20"/>
                <w:szCs w:val="20"/>
              </w:rPr>
            </w:pPr>
            <w:r>
              <w:rPr>
                <w:rFonts w:ascii="Times-Roman" w:hAnsi="Times-Roman" w:cs="Times-Roman"/>
                <w:sz w:val="20"/>
                <w:szCs w:val="20"/>
              </w:rPr>
              <w:t xml:space="preserve">Collections of chunks of code (fragments) that enhance the functionality of a Site Studio Web site (for example, by providing dynamic navigation aids or </w:t>
            </w:r>
            <w:proofErr w:type="gramStart"/>
            <w:r>
              <w:rPr>
                <w:rFonts w:ascii="Times-Roman" w:hAnsi="Times-Roman" w:cs="Times-Roman"/>
                <w:sz w:val="20"/>
                <w:szCs w:val="20"/>
              </w:rPr>
              <w:t>a standard</w:t>
            </w:r>
            <w:proofErr w:type="gramEnd"/>
            <w:r>
              <w:rPr>
                <w:rFonts w:ascii="Times-Roman" w:hAnsi="Times-Roman" w:cs="Times-Roman"/>
                <w:sz w:val="20"/>
                <w:szCs w:val="20"/>
              </w:rPr>
              <w:t xml:space="preserve"> page footer).</w:t>
            </w:r>
          </w:p>
          <w:p w:rsidR="004F259C" w:rsidRDefault="004F259C" w:rsidP="00256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10000"/>
              <w:rPr>
                <w:rFonts w:ascii="Times-Roman" w:hAnsi="Times-Roman" w:cs="Times-Roman"/>
                <w:sz w:val="20"/>
                <w:szCs w:val="20"/>
              </w:rPr>
            </w:pPr>
          </w:p>
          <w:p w:rsidR="004F259C" w:rsidRPr="009675C7" w:rsidRDefault="004F259C" w:rsidP="00256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10000"/>
              <w:rPr>
                <w:rFonts w:ascii="Helvetica" w:hAnsi="Helvetica" w:cs="Helvetica"/>
                <w:sz w:val="24"/>
                <w:szCs w:val="24"/>
              </w:rPr>
            </w:pPr>
            <w:proofErr w:type="gramStart"/>
            <w:r>
              <w:rPr>
                <w:rFonts w:ascii="Times-Roman" w:hAnsi="Times-Roman" w:cs="Times-Roman"/>
                <w:sz w:val="20"/>
                <w:szCs w:val="20"/>
              </w:rPr>
              <w:t>are</w:t>
            </w:r>
            <w:proofErr w:type="gramEnd"/>
            <w:r>
              <w:rPr>
                <w:rFonts w:ascii="Times-Roman" w:hAnsi="Times-Roman" w:cs="Times-Roman"/>
                <w:sz w:val="20"/>
                <w:szCs w:val="20"/>
              </w:rPr>
              <w:t xml:space="preserve"> chunks of code that can be added to a page template to enhance its functionality. Site Studio comes with several predefined fragments (for example, for dynamic navigation aids), but you can also create your own fragments. A page template may contain multiple fragments. Fragments are stored in fragment libraries.</w:t>
            </w:r>
          </w:p>
        </w:tc>
      </w:tr>
      <w:tr w:rsidR="00E16CDC" w:rsidTr="0025666B">
        <w:trPr>
          <w:cnfStyle w:val="000000100000"/>
          <w:cantSplit/>
          <w:trHeight w:val="1134"/>
        </w:trPr>
        <w:tc>
          <w:tcPr>
            <w:cnfStyle w:val="001000000000"/>
            <w:tcW w:w="1548" w:type="dxa"/>
            <w:vAlign w:val="center"/>
          </w:tcPr>
          <w:p w:rsidR="009675C7" w:rsidRDefault="009675C7" w:rsidP="008D312D">
            <w:pPr>
              <w:rPr>
                <w:rFonts w:ascii="Times-Roman" w:hAnsi="Times-Roman" w:cs="Times-Roman"/>
                <w:sz w:val="20"/>
                <w:szCs w:val="20"/>
              </w:rPr>
            </w:pPr>
            <w:r>
              <w:rPr>
                <w:rFonts w:ascii="Times-Roman" w:hAnsi="Times-Roman" w:cs="Times-Roman"/>
                <w:sz w:val="20"/>
                <w:szCs w:val="20"/>
              </w:rPr>
              <w:t>Manager configuration settings</w:t>
            </w:r>
          </w:p>
        </w:tc>
        <w:tc>
          <w:tcPr>
            <w:tcW w:w="810" w:type="dxa"/>
            <w:textDirection w:val="btLr"/>
            <w:vAlign w:val="center"/>
          </w:tcPr>
          <w:p w:rsidR="009675C7" w:rsidRPr="008D312D" w:rsidRDefault="009675C7" w:rsidP="008D312D">
            <w:pPr>
              <w:ind w:left="113" w:right="113"/>
              <w:jc w:val="center"/>
              <w:cnfStyle w:val="000000100000"/>
              <w:rPr>
                <w:rFonts w:ascii="Times-Roman" w:hAnsi="Times-Roman" w:cs="Times-Roman"/>
                <w:bCs/>
                <w:sz w:val="18"/>
                <w:szCs w:val="20"/>
              </w:rPr>
            </w:pPr>
            <w:r w:rsidRPr="008D312D">
              <w:rPr>
                <w:rFonts w:ascii="Times-Roman" w:hAnsi="Times-Roman" w:cs="Times-Roman"/>
                <w:bCs/>
                <w:sz w:val="18"/>
                <w:szCs w:val="20"/>
              </w:rPr>
              <w:t>Control and Configuration</w:t>
            </w:r>
          </w:p>
        </w:tc>
        <w:tc>
          <w:tcPr>
            <w:tcW w:w="7470" w:type="dxa"/>
            <w:vAlign w:val="center"/>
          </w:tcPr>
          <w:p w:rsidR="009675C7" w:rsidRPr="009675C7" w:rsidRDefault="009675C7" w:rsidP="00256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rPr>
                <w:rFonts w:ascii="Helvetica" w:hAnsi="Helvetica" w:cs="Helvetica"/>
                <w:sz w:val="24"/>
                <w:szCs w:val="24"/>
              </w:rPr>
            </w:pPr>
            <w:r>
              <w:rPr>
                <w:rFonts w:ascii="Times-Roman" w:hAnsi="Times-Roman" w:cs="Times-Roman"/>
                <w:sz w:val="20"/>
                <w:szCs w:val="20"/>
              </w:rPr>
              <w:t>Files that define the functionality that is available in Site Studio Manager. Manager is a web-based tool that allows designated users (site managers) to modify the structure of a Web site.</w:t>
            </w:r>
          </w:p>
        </w:tc>
      </w:tr>
      <w:tr w:rsidR="00E16CDC" w:rsidTr="0025666B">
        <w:trPr>
          <w:cnfStyle w:val="000000010000"/>
          <w:cantSplit/>
          <w:trHeight w:val="1134"/>
        </w:trPr>
        <w:tc>
          <w:tcPr>
            <w:cnfStyle w:val="001000000000"/>
            <w:tcW w:w="1548" w:type="dxa"/>
            <w:vAlign w:val="center"/>
          </w:tcPr>
          <w:p w:rsidR="009675C7" w:rsidRDefault="004F259C" w:rsidP="008D312D">
            <w:pPr>
              <w:rPr>
                <w:rFonts w:ascii="Times-Roman" w:hAnsi="Times-Roman" w:cs="Times-Roman"/>
                <w:sz w:val="20"/>
                <w:szCs w:val="20"/>
              </w:rPr>
            </w:pPr>
            <w:r>
              <w:rPr>
                <w:rFonts w:ascii="Times-Roman" w:hAnsi="Times-Roman" w:cs="Times-Roman"/>
                <w:sz w:val="20"/>
                <w:szCs w:val="20"/>
              </w:rPr>
              <w:t>Conversion definitions</w:t>
            </w:r>
          </w:p>
        </w:tc>
        <w:tc>
          <w:tcPr>
            <w:tcW w:w="810" w:type="dxa"/>
            <w:textDirection w:val="btLr"/>
            <w:vAlign w:val="center"/>
          </w:tcPr>
          <w:p w:rsidR="009675C7" w:rsidRPr="008D312D" w:rsidRDefault="009675C7" w:rsidP="008D312D">
            <w:pPr>
              <w:ind w:left="113" w:right="113"/>
              <w:jc w:val="center"/>
              <w:cnfStyle w:val="000000010000"/>
              <w:rPr>
                <w:rFonts w:ascii="Times-Roman" w:hAnsi="Times-Roman" w:cs="Times-Roman"/>
                <w:bCs/>
                <w:sz w:val="18"/>
                <w:szCs w:val="20"/>
              </w:rPr>
            </w:pPr>
            <w:r w:rsidRPr="008D312D">
              <w:rPr>
                <w:rFonts w:ascii="Times-Roman" w:hAnsi="Times-Roman" w:cs="Times-Roman"/>
                <w:bCs/>
                <w:sz w:val="18"/>
                <w:szCs w:val="20"/>
              </w:rPr>
              <w:t>Control and Configuration</w:t>
            </w:r>
          </w:p>
        </w:tc>
        <w:tc>
          <w:tcPr>
            <w:tcW w:w="7470" w:type="dxa"/>
            <w:vAlign w:val="center"/>
          </w:tcPr>
          <w:p w:rsidR="009675C7" w:rsidRPr="009675C7" w:rsidRDefault="009675C7" w:rsidP="00256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10000"/>
              <w:rPr>
                <w:rFonts w:ascii="Helvetica" w:hAnsi="Helvetica" w:cs="Helvetica"/>
                <w:sz w:val="24"/>
                <w:szCs w:val="24"/>
              </w:rPr>
            </w:pPr>
            <w:r>
              <w:rPr>
                <w:rFonts w:ascii="Times-Roman" w:hAnsi="Times-Roman" w:cs="Times-Roman"/>
                <w:sz w:val="20"/>
                <w:szCs w:val="20"/>
              </w:rPr>
              <w:t>Files that specify the conversion rules for native documents on a Web site.</w:t>
            </w:r>
          </w:p>
        </w:tc>
      </w:tr>
    </w:tbl>
    <w:p w:rsidR="009675C7" w:rsidRDefault="009675C7" w:rsidP="009675C7"/>
    <w:sectPr w:rsidR="009675C7" w:rsidSect="003173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Roman">
    <w:panose1 w:val="00000000000000000000"/>
    <w:charset w:val="00"/>
    <w:family w:val="roman"/>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proofState w:spelling="clean" w:grammar="clean"/>
  <w:defaultTabStop w:val="720"/>
  <w:characterSpacingControl w:val="doNotCompress"/>
  <w:compat/>
  <w:rsids>
    <w:rsidRoot w:val="009675C7"/>
    <w:rsid w:val="0025666B"/>
    <w:rsid w:val="00317301"/>
    <w:rsid w:val="004F259C"/>
    <w:rsid w:val="006330D1"/>
    <w:rsid w:val="008D312D"/>
    <w:rsid w:val="009675C7"/>
    <w:rsid w:val="00A875B5"/>
    <w:rsid w:val="00E16C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30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75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2">
    <w:name w:val="Medium Shading 1 Accent 2"/>
    <w:basedOn w:val="TableNormal"/>
    <w:uiPriority w:val="63"/>
    <w:rsid w:val="009675C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87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5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1094</TotalTime>
  <Pages>5</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Travers Fenton</dc:creator>
  <cp:keywords/>
  <dc:description/>
  <cp:lastModifiedBy>Travers Fenton</cp:lastModifiedBy>
  <cp:revision>2</cp:revision>
  <dcterms:created xsi:type="dcterms:W3CDTF">2009-10-22T09:16:00Z</dcterms:created>
  <dcterms:modified xsi:type="dcterms:W3CDTF">2009-10-23T06:47:00Z</dcterms:modified>
</cp:coreProperties>
</file>