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538C1" w14:textId="1AF19FD6" w:rsidR="0064408C" w:rsidRPr="006B0353" w:rsidRDefault="0064408C" w:rsidP="006B0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>Nama</w:t>
      </w:r>
      <w:r w:rsidRPr="006B0353">
        <w:rPr>
          <w:rFonts w:ascii="Times New Roman" w:hAnsi="Times New Roman" w:cs="Times New Roman"/>
          <w:sz w:val="24"/>
          <w:szCs w:val="24"/>
        </w:rPr>
        <w:tab/>
      </w:r>
      <w:r w:rsidRPr="006B035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Fitri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Maya Sari</w:t>
      </w:r>
    </w:p>
    <w:p w14:paraId="4CFFC360" w14:textId="344B0086" w:rsidR="0064408C" w:rsidRPr="006B0353" w:rsidRDefault="0064408C" w:rsidP="006B0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>NPM</w:t>
      </w:r>
      <w:r w:rsidRPr="006B0353">
        <w:rPr>
          <w:rFonts w:ascii="Times New Roman" w:hAnsi="Times New Roman" w:cs="Times New Roman"/>
          <w:sz w:val="24"/>
          <w:szCs w:val="24"/>
        </w:rPr>
        <w:tab/>
      </w:r>
      <w:r w:rsidRPr="006B0353">
        <w:rPr>
          <w:rFonts w:ascii="Times New Roman" w:hAnsi="Times New Roman" w:cs="Times New Roman"/>
          <w:sz w:val="24"/>
          <w:szCs w:val="24"/>
        </w:rPr>
        <w:tab/>
        <w:t>: 22061023020074</w:t>
      </w:r>
    </w:p>
    <w:p w14:paraId="46684056" w14:textId="37CD41E1" w:rsidR="0064408C" w:rsidRPr="006B0353" w:rsidRDefault="0064408C" w:rsidP="006B0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>MK</w:t>
      </w:r>
      <w:r w:rsidRPr="006B0353">
        <w:rPr>
          <w:rFonts w:ascii="Times New Roman" w:hAnsi="Times New Roman" w:cs="Times New Roman"/>
          <w:sz w:val="24"/>
          <w:szCs w:val="24"/>
        </w:rPr>
        <w:tab/>
      </w:r>
      <w:r w:rsidRPr="006B0353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Publik</w:t>
      </w:r>
    </w:p>
    <w:p w14:paraId="39407D66" w14:textId="3285E427" w:rsidR="0064408C" w:rsidRPr="006B0353" w:rsidRDefault="0064408C" w:rsidP="006B03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>Unit</w:t>
      </w:r>
      <w:r w:rsidRPr="006B0353">
        <w:rPr>
          <w:rFonts w:ascii="Times New Roman" w:hAnsi="Times New Roman" w:cs="Times New Roman"/>
          <w:sz w:val="24"/>
          <w:szCs w:val="24"/>
        </w:rPr>
        <w:tab/>
      </w:r>
      <w:r w:rsidRPr="006B0353">
        <w:rPr>
          <w:rFonts w:ascii="Times New Roman" w:hAnsi="Times New Roman" w:cs="Times New Roman"/>
          <w:sz w:val="24"/>
          <w:szCs w:val="24"/>
        </w:rPr>
        <w:tab/>
        <w:t>: 01</w:t>
      </w:r>
    </w:p>
    <w:p w14:paraId="5533E95E" w14:textId="77777777" w:rsidR="0064408C" w:rsidRPr="006B0353" w:rsidRDefault="0064408C" w:rsidP="006B035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7261B2" w14:textId="2A1AC561" w:rsidR="006B0353" w:rsidRDefault="0064408C" w:rsidP="00C207F4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B0353">
        <w:rPr>
          <w:rFonts w:ascii="Times New Roman" w:eastAsia="Times New Roman" w:hAnsi="Times New Roman" w:cs="Times New Roman"/>
          <w:b/>
          <w:bCs/>
          <w:sz w:val="24"/>
          <w:szCs w:val="24"/>
        </w:rPr>
        <w:t>Komunikasi</w:t>
      </w:r>
      <w:proofErr w:type="spellEnd"/>
      <w:r w:rsidR="006B03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6B0353">
        <w:rPr>
          <w:rFonts w:ascii="Times New Roman" w:eastAsia="Times New Roman" w:hAnsi="Times New Roman" w:cs="Times New Roman"/>
          <w:b/>
          <w:bCs/>
          <w:sz w:val="24"/>
          <w:szCs w:val="24"/>
        </w:rPr>
        <w:t>Personal</w:t>
      </w:r>
    </w:p>
    <w:p w14:paraId="05FA80C7" w14:textId="122A101D" w:rsidR="0064408C" w:rsidRPr="0064408C" w:rsidRDefault="0064408C" w:rsidP="00C207F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personal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seputar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Biasanya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sedang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perenungan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perencanaan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penilaian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. Hal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membentuk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landasan-landasan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tanggapan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motivasi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, dan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orang-orang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beberapa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faktor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6B0353">
        <w:rPr>
          <w:rFonts w:ascii="Times New Roman" w:eastAsia="Times New Roman" w:hAnsi="Times New Roman" w:cs="Times New Roman"/>
          <w:sz w:val="24"/>
          <w:szCs w:val="24"/>
        </w:rPr>
        <w:t>.</w:t>
      </w:r>
      <w:r w:rsidR="00C207F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6440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4408C">
        <w:rPr>
          <w:rFonts w:ascii="Times New Roman" w:hAnsi="Times New Roman" w:cs="Times New Roman"/>
          <w:sz w:val="24"/>
          <w:szCs w:val="24"/>
        </w:rPr>
        <w:t>pandangannya</w:t>
      </w:r>
      <w:proofErr w:type="spellEnd"/>
      <w:r w:rsidR="00C207F4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462EEDA" w14:textId="608DF9D6" w:rsidR="006B0353" w:rsidRPr="006B0353" w:rsidRDefault="0064408C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 xml:space="preserve">Joe Ayres: yang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="00C207F4">
        <w:rPr>
          <w:rFonts w:ascii="Times New Roman" w:hAnsi="Times New Roman" w:cs="Times New Roman"/>
          <w:sz w:val="24"/>
          <w:szCs w:val="24"/>
        </w:rPr>
        <w:t xml:space="preserve"> </w:t>
      </w:r>
      <w:r w:rsidR="00C207F4"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“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seragam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pakar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mengartikan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>”. Sebagian</w:t>
      </w:r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sz w:val="24"/>
          <w:szCs w:val="24"/>
        </w:rPr>
        <w:t xml:space="preserve">orang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menandai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proofErr w:type="gramStart"/>
      <w:r w:rsidRPr="006B0353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End"/>
      <w:r w:rsidRPr="006B0353">
        <w:rPr>
          <w:rFonts w:ascii="Times New Roman" w:hAnsi="Times New Roman" w:cs="Times New Roman"/>
          <w:sz w:val="24"/>
          <w:szCs w:val="24"/>
        </w:rPr>
        <w:t>tingkatan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>.</w:t>
      </w:r>
    </w:p>
    <w:p w14:paraId="386690AD" w14:textId="397B8271" w:rsidR="006B0353" w:rsidRPr="00C207F4" w:rsidRDefault="0064408C" w:rsidP="00C207F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Sebelum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Dean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Barnlund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menjabarkan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sebagai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“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prilaku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orang-orang pada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pertemuan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tatap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muka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situasi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sosial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informal dan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interaksi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terfokus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lewat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pertukaran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isyarat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verbal dan nonverbal yang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saling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berbalasan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”. Jadi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bila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ada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proses</w:t>
      </w:r>
      <w:r w:rsidR="006B0353"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menimbulkan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pertukaran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isyarat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verbal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maupun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6B0353">
        <w:rPr>
          <w:rFonts w:ascii="Times New Roman" w:hAnsi="Times New Roman" w:cs="Times New Roman"/>
          <w:kern w:val="0"/>
          <w:sz w:val="24"/>
          <w:szCs w:val="24"/>
        </w:rPr>
        <w:t>nonverbal,maka</w:t>
      </w:r>
      <w:proofErr w:type="spellEnd"/>
      <w:proofErr w:type="gram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kegiatan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disebut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proses</w:t>
      </w:r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komunikasi.misalnya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ada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seseorang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bermain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mata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dengan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patung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yang</w:t>
      </w:r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ada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hadapannya.oleh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karena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patung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bisa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memberikan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reaksi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maka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kegiatan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tidak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disebut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adanya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tetapi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mungkin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saja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proses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tersebut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ada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interpribadi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intrapribadi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adalah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="006B0353"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diri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seseorang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tanpa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melibatkan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orang lain,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sebut</w:t>
      </w:r>
      <w:proofErr w:type="spellEnd"/>
      <w:r w:rsidR="006B0353" w:rsidRPr="00C207F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proses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diri</w:t>
      </w:r>
      <w:proofErr w:type="spellEnd"/>
      <w:r w:rsidRPr="00C207F4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C207F4">
        <w:rPr>
          <w:rFonts w:ascii="Times New Roman" w:hAnsi="Times New Roman" w:cs="Times New Roman"/>
          <w:kern w:val="0"/>
          <w:sz w:val="24"/>
          <w:szCs w:val="24"/>
        </w:rPr>
        <w:t>sendiri</w:t>
      </w:r>
      <w:proofErr w:type="spellEnd"/>
      <w:r w:rsidR="006B0353" w:rsidRPr="00C207F4">
        <w:rPr>
          <w:rFonts w:ascii="Times New Roman" w:hAnsi="Times New Roman" w:cs="Times New Roman"/>
          <w:kern w:val="0"/>
          <w:sz w:val="24"/>
          <w:szCs w:val="24"/>
        </w:rPr>
        <w:t>.</w:t>
      </w:r>
    </w:p>
    <w:p w14:paraId="6E78896D" w14:textId="77777777" w:rsidR="006B0353" w:rsidRPr="006B0353" w:rsidRDefault="006B0353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Untuk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itu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Gerald Miller, et.al,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Membedakan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bukan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>. Dalam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bukan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antarpribadi,informasi</w:t>
      </w:r>
      <w:proofErr w:type="spellEnd"/>
      <w:proofErr w:type="gram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diketahui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para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partisipan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terlibat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bersifat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i/>
          <w:iCs/>
          <w:kern w:val="0"/>
          <w:sz w:val="24"/>
          <w:szCs w:val="24"/>
        </w:rPr>
        <w:t xml:space="preserve">cultural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sosiologi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keanggotaan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kelompok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).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Sebaliknya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partisipan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melandaskan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persepsi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reaksi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mereka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pada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karakteristik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psikologis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unik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dari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personal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individu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masing-masing.</w:t>
      </w:r>
    </w:p>
    <w:p w14:paraId="2998D4E5" w14:textId="77777777" w:rsidR="006B0353" w:rsidRPr="006B0353" w:rsidRDefault="006B0353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John Steward dan Gary D’Angelo,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memandang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berpusat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pada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kualitas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terjalin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dari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masing-masing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Partisipasi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berhubungan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satu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sama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lain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seorang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yang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memiliki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proofErr w:type="gram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keunikan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,</w:t>
      </w:r>
      <w:proofErr w:type="gram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mampu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memilih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berperasaan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bermanfaat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, dan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merefleksikan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dirinya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sendiri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daripada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objek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benda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. Dalam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,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seseorang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dapat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bertindak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memilih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peran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i/>
          <w:iCs/>
          <w:kern w:val="0"/>
          <w:sz w:val="24"/>
          <w:szCs w:val="24"/>
        </w:rPr>
        <w:t>komunikator</w:t>
      </w:r>
      <w:proofErr w:type="spellEnd"/>
      <w:r w:rsidRPr="006B0353">
        <w:rPr>
          <w:rFonts w:ascii="Times New Roman" w:eastAsia="TimesNewRomanPSMT" w:hAnsi="Times New Roman" w:cs="Times New Roman"/>
          <w:i/>
          <w:iCs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maupun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.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Tatanan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seperti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ini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terdiri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dari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dua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jenis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,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yaitu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: (a)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dan (b)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intrapribadi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merupakan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pertemuan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dari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paling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sedikit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dua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orang yang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bertujuan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untuk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memberikan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pesan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informasi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secara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langsung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. Joseph DeVito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mengartikan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ini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“proses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pengiriman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dan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penerimaan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pesan-pesan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dua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orang,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sekelompokkan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kecil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orang,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dengan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beberapa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eastAsia="TimesNewRomanPSMT" w:hAnsi="Times New Roman" w:cs="Times New Roman"/>
          <w:i/>
          <w:iCs/>
          <w:kern w:val="0"/>
          <w:sz w:val="24"/>
          <w:szCs w:val="24"/>
        </w:rPr>
        <w:t xml:space="preserve">effect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umpan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balik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seketika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”</w:t>
      </w:r>
    </w:p>
    <w:p w14:paraId="185F0185" w14:textId="5247FDA5" w:rsidR="006B0353" w:rsidRPr="006B0353" w:rsidRDefault="006B0353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Selanjutnya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Muhammad,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mengartikan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sebagai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“proses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pertukaran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informasi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antara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seseorang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dengan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paling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kurang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seorang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lainnya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biasanya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di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dua orang yang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dapat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lan</w:t>
      </w:r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gsung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diketahui</w:t>
      </w:r>
      <w:proofErr w:type="spellEnd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balikannya</w:t>
      </w:r>
      <w:proofErr w:type="spellEnd"/>
      <w:proofErr w:type="gramStart"/>
      <w:r w:rsidRPr="006B0353">
        <w:rPr>
          <w:rFonts w:ascii="Times New Roman" w:eastAsia="TimesNewRomanPSMT" w:hAnsi="Times New Roman" w:cs="Times New Roman"/>
          <w:kern w:val="0"/>
          <w:sz w:val="24"/>
          <w:szCs w:val="24"/>
        </w:rPr>
        <w:t>”.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Barnlund</w:t>
      </w:r>
      <w:proofErr w:type="spellEnd"/>
      <w:proofErr w:type="gram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Johannessen,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menjabarkan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merupakan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orang-orang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bertemu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secara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bertahap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muka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situasi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social informal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melakukan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interaksi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terfokus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melalui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pertukaran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isyarat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verbal dan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nonverbal yang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saling</w:t>
      </w:r>
      <w:proofErr w:type="spellEnd"/>
      <w:r w:rsidRPr="006B035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kern w:val="0"/>
          <w:sz w:val="24"/>
          <w:szCs w:val="24"/>
        </w:rPr>
        <w:t>berbalasan.</w:t>
      </w:r>
      <w:proofErr w:type="spellEnd"/>
    </w:p>
    <w:p w14:paraId="3BA050F3" w14:textId="104E4356" w:rsidR="00C207F4" w:rsidRDefault="006B0353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B0353">
        <w:rPr>
          <w:rFonts w:ascii="Times New Roman" w:hAnsi="Times New Roman" w:cs="Times New Roman"/>
          <w:sz w:val="24"/>
          <w:szCs w:val="24"/>
        </w:rPr>
        <w:t xml:space="preserve">Mulyana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Silfia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Hanani,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tatap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yang</w:t>
      </w:r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pesertanya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reaksi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>.</w:t>
      </w:r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DB5235" w14:textId="72B8EE71" w:rsidR="006B0353" w:rsidRPr="006B0353" w:rsidRDefault="006B0353" w:rsidP="006B035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Efendi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antarpribadi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r w:rsidRPr="006B0353">
        <w:rPr>
          <w:rFonts w:ascii="Times New Roman" w:hAnsi="Times New Roman" w:cs="Times New Roman"/>
          <w:sz w:val="24"/>
          <w:szCs w:val="24"/>
        </w:rPr>
        <w:t xml:space="preserve">dua orang yang mana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kontak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percakapan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>. Kontak</w:t>
      </w:r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bertatap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muka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media,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telpon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dua</w:t>
      </w:r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B0353">
        <w:rPr>
          <w:rFonts w:ascii="Times New Roman" w:hAnsi="Times New Roman" w:cs="Times New Roman"/>
          <w:sz w:val="24"/>
          <w:szCs w:val="24"/>
        </w:rPr>
        <w:t xml:space="preserve"> timbal </w:t>
      </w:r>
      <w:proofErr w:type="spellStart"/>
      <w:r w:rsidRPr="006B0353">
        <w:rPr>
          <w:rFonts w:ascii="Times New Roman" w:hAnsi="Times New Roman" w:cs="Times New Roman"/>
          <w:sz w:val="24"/>
          <w:szCs w:val="24"/>
        </w:rPr>
        <w:t>balik</w:t>
      </w:r>
      <w:proofErr w:type="spellEnd"/>
    </w:p>
    <w:sectPr w:rsidR="006B0353" w:rsidRPr="006B03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F649E"/>
    <w:multiLevelType w:val="hybridMultilevel"/>
    <w:tmpl w:val="10C6CEB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2E10"/>
    <w:multiLevelType w:val="hybridMultilevel"/>
    <w:tmpl w:val="AAA4EF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846C7"/>
    <w:multiLevelType w:val="hybridMultilevel"/>
    <w:tmpl w:val="10C6C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13EE4"/>
    <w:multiLevelType w:val="hybridMultilevel"/>
    <w:tmpl w:val="10C6C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37BA5"/>
    <w:multiLevelType w:val="hybridMultilevel"/>
    <w:tmpl w:val="10C6C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D875FF"/>
    <w:multiLevelType w:val="hybridMultilevel"/>
    <w:tmpl w:val="10C6CEB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D902CA"/>
    <w:multiLevelType w:val="hybridMultilevel"/>
    <w:tmpl w:val="7DD25D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44485387">
    <w:abstractNumId w:val="0"/>
  </w:num>
  <w:num w:numId="2" w16cid:durableId="1903326198">
    <w:abstractNumId w:val="2"/>
  </w:num>
  <w:num w:numId="3" w16cid:durableId="166289718">
    <w:abstractNumId w:val="5"/>
  </w:num>
  <w:num w:numId="4" w16cid:durableId="1149440772">
    <w:abstractNumId w:val="4"/>
  </w:num>
  <w:num w:numId="5" w16cid:durableId="2137211348">
    <w:abstractNumId w:val="3"/>
  </w:num>
  <w:num w:numId="6" w16cid:durableId="84692755">
    <w:abstractNumId w:val="6"/>
  </w:num>
  <w:num w:numId="7" w16cid:durableId="19398228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8C"/>
    <w:rsid w:val="005B449F"/>
    <w:rsid w:val="0064408C"/>
    <w:rsid w:val="006B0353"/>
    <w:rsid w:val="00C20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546BF"/>
  <w15:chartTrackingRefBased/>
  <w15:docId w15:val="{317956B8-5868-48AE-8A31-D521F6A2C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2024-09-12T16:11:00Z</dcterms:created>
  <dcterms:modified xsi:type="dcterms:W3CDTF">2024-09-12T16:53:00Z</dcterms:modified>
</cp:coreProperties>
</file>