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お年玉付郵便葉書等に関する法律</w:t>
        <w:br/>
        <w:t>（昭和二十四年法律第二百二十四号）</w:t>
      </w:r>
    </w:p>
    <w:p>
      <w:pPr>
        <w:pStyle w:val="Heading4"/>
      </w:pPr>
      <w:r>
        <w:t>第一条（お年玉付郵便葉書等の発行）</w:t>
      </w:r>
    </w:p>
    <w:p>
      <w:r>
        <w:t>日本郵便株式会社（以下「会社」という。）は、年始その他特別の時季の通信に併せて、くじ引によりお年玉等として金品を贈るくじ引番号付きの郵便葉書又は郵便切手（以下「お年玉付郵便葉書等」という。）を発行することができる。</w:t>
      </w:r>
    </w:p>
    <w:p>
      <w:pPr>
        <w:pStyle w:val="Heading5"/>
        <w:ind w:left="440"/>
      </w:pPr>
      <w:r>
        <w:t>２</w:t>
      </w:r>
    </w:p>
    <w:p>
      <w:pPr>
        <w:ind w:left="440"/>
      </w:pPr>
      <w:r>
        <w:t>前項の金品の単価は、同項の郵便葉書の料額印面又は同項の郵便切手に表された金額の五千倍に相当する額を超えてはならず、その総価額は、お年玉付郵便葉書等の発行総額の百分の五に相当する額を超えてはならない。</w:t>
      </w:r>
    </w:p>
    <w:p>
      <w:pPr>
        <w:pStyle w:val="Heading4"/>
      </w:pPr>
      <w:r>
        <w:t>第二条</w:t>
      </w:r>
    </w:p>
    <w:p>
      <w:r>
        <w:t>会社は、前条の規定により発行するお年玉付郵便葉書等につき、その発行前に、次に掲げる事項を公表しなければならない。</w:t>
      </w:r>
    </w:p>
    <w:p>
      <w:pPr>
        <w:pStyle w:val="ListBullet"/>
        <w:ind w:left="880"/>
      </w:pPr>
      <w:r>
        <w:t>一</w:t>
        <w:br/>
        <w:t>発行の数</w:t>
      </w:r>
    </w:p>
    <w:p>
      <w:pPr>
        <w:pStyle w:val="ListBullet"/>
        <w:ind w:left="880"/>
      </w:pPr>
      <w:r>
        <w:t>二</w:t>
        <w:br/>
        <w:t>販売期間</w:t>
      </w:r>
    </w:p>
    <w:p>
      <w:pPr>
        <w:pStyle w:val="ListBullet"/>
        <w:ind w:left="880"/>
      </w:pPr>
      <w:r>
        <w:t>三</w:t>
        <w:br/>
        <w:t>くじ引の期日</w:t>
      </w:r>
    </w:p>
    <w:p>
      <w:pPr>
        <w:pStyle w:val="ListBullet"/>
        <w:ind w:left="880"/>
      </w:pPr>
      <w:r>
        <w:t>四</w:t>
        <w:br/>
        <w:t>前条第一項の金品の金額又は種類及び当せんの数</w:t>
      </w:r>
    </w:p>
    <w:p>
      <w:pPr>
        <w:pStyle w:val="ListBullet"/>
        <w:ind w:left="880"/>
      </w:pPr>
      <w:r>
        <w:t>五</w:t>
        <w:br/>
        <w:t>前条第一項の金品の支払又は交付の期日及び手続</w:t>
      </w:r>
    </w:p>
    <w:p>
      <w:pPr>
        <w:pStyle w:val="Heading4"/>
      </w:pPr>
      <w:r>
        <w:t>第三条（お年玉等の交付等）</w:t>
      </w:r>
    </w:p>
    <w:p>
      <w:r>
        <w:t>第一条第一項の金品は、同項の郵便葉書若しくは同項の郵便切手を貼り付けて料金が支払われた郵便物の受取人又はその一般承継人（同項の郵便葉書又は同項の郵便切手を貼り付けて料金が支払われた郵便物が配達されなかつたときは、その郵便葉書若しくは郵便切手の購入者又はその一般承継人）に、最寄りの会社の営業所（郵便の業務を行うものに限る。）において支払い、又は交付する。</w:t>
      </w:r>
    </w:p>
    <w:p>
      <w:pPr>
        <w:pStyle w:val="Heading5"/>
        <w:ind w:left="440"/>
      </w:pPr>
      <w:r>
        <w:t>２</w:t>
      </w:r>
    </w:p>
    <w:p>
      <w:pPr>
        <w:ind w:left="440"/>
      </w:pPr>
      <w:r>
        <w:t>前項の場合において、当該郵便切手が、汚染し、又はき損されていないものであるときは、これを消印し、当該郵便切手に表された金額に相当する額の料金を表す郵便切手とともに受取人に交付する。</w:t>
      </w:r>
    </w:p>
    <w:p>
      <w:pPr>
        <w:pStyle w:val="Heading4"/>
      </w:pPr>
      <w:r>
        <w:t>第四条</w:t>
      </w:r>
    </w:p>
    <w:p>
      <w:r>
        <w:t>前条の金品の支払又は交付を受ける権利は、第二条第五号の支払又は交付の期日から六箇月間行わないときは、時効によつて消滅する。</w:t>
      </w:r>
    </w:p>
    <w:p>
      <w:pPr>
        <w:pStyle w:val="Heading4"/>
      </w:pPr>
      <w:r>
        <w:t>第五条（寄附金付郵便葉書等の発行）</w:t>
      </w:r>
    </w:p>
    <w:p>
      <w:r>
        <w:t>会社は、寄附金を郵便に関する料金に加算した額の郵便葉書又は郵便切手（お年玉付郵便葉書等を含む。以下「寄附金付郵便葉書等」と総称する。）を発行することができる。</w:t>
      </w:r>
    </w:p>
    <w:p>
      <w:pPr>
        <w:pStyle w:val="Heading5"/>
        <w:ind w:left="440"/>
      </w:pPr>
      <w:r>
        <w:t>２</w:t>
      </w:r>
    </w:p>
    <w:p>
      <w:pPr>
        <w:ind w:left="440"/>
      </w:pPr>
      <w:r>
        <w:t>前項の寄附金は、次の各号に掲げる事業を行う団体の当該事業の実施に必要な費用に充てることを寄附目的とするものでなければならない。</w:t>
      </w:r>
    </w:p>
    <w:p>
      <w:pPr>
        <w:pStyle w:val="ListBullet"/>
        <w:ind w:left="880"/>
      </w:pPr>
      <w:r>
        <w:t>一</w:t>
        <w:br/>
        <w:t>社会福祉の増進を目的とする事業</w:t>
      </w:r>
    </w:p>
    <w:p>
      <w:pPr>
        <w:pStyle w:val="ListBullet"/>
        <w:ind w:left="880"/>
      </w:pPr>
      <w:r>
        <w:t>二</w:t>
        <w:br/>
        <w:t>風水害、震災等非常災害による被災者の救助又はこれらの災害の予防を行う事業</w:t>
      </w:r>
    </w:p>
    <w:p>
      <w:pPr>
        <w:pStyle w:val="ListBullet"/>
        <w:ind w:left="880"/>
      </w:pPr>
      <w:r>
        <w:t>三</w:t>
        <w:br/>
        <w:t>がん、結核、小児まひその他特殊な疾病の学術的研究、治療又は予防を行う事業</w:t>
      </w:r>
    </w:p>
    <w:p>
      <w:pPr>
        <w:pStyle w:val="ListBullet"/>
        <w:ind w:left="880"/>
      </w:pPr>
      <w:r>
        <w:t>四</w:t>
        <w:br/>
        <w:t>原子爆弾の被爆者に対する治療その他の援助を行う事業</w:t>
      </w:r>
    </w:p>
    <w:p>
      <w:pPr>
        <w:pStyle w:val="ListBullet"/>
        <w:ind w:left="880"/>
      </w:pPr>
      <w:r>
        <w:t>五</w:t>
        <w:br/>
        <w:t>交通事故の発生若しくは水難に際しての人命の応急的な救助又は交通事故の発生若しくは水難の防止を行う事業</w:t>
      </w:r>
    </w:p>
    <w:p>
      <w:pPr>
        <w:pStyle w:val="ListBullet"/>
        <w:ind w:left="880"/>
      </w:pPr>
      <w:r>
        <w:t>六</w:t>
        <w:br/>
        <w:t>文化財の保護を行う事業</w:t>
      </w:r>
    </w:p>
    <w:p>
      <w:pPr>
        <w:pStyle w:val="ListBullet"/>
        <w:ind w:left="880"/>
      </w:pPr>
      <w:r>
        <w:t>七</w:t>
        <w:br/>
        <w:t>青少年の健全な育成のための社会教育を行う事業</w:t>
      </w:r>
    </w:p>
    <w:p>
      <w:pPr>
        <w:pStyle w:val="ListBullet"/>
        <w:ind w:left="880"/>
      </w:pPr>
      <w:r>
        <w:t>八</w:t>
        <w:br/>
        <w:t>健康の保持増進を図るためにするスポーツの振興のための事業</w:t>
      </w:r>
    </w:p>
    <w:p>
      <w:pPr>
        <w:pStyle w:val="ListBullet"/>
        <w:ind w:left="880"/>
      </w:pPr>
      <w:r>
        <w:t>九</w:t>
        <w:br/>
        <w:t>開発途上にある海外の地域からの留学生又は研修生の援護を行う事業</w:t>
      </w:r>
    </w:p>
    <w:p>
      <w:pPr>
        <w:pStyle w:val="ListBullet"/>
        <w:ind w:left="880"/>
      </w:pPr>
      <w:r>
        <w:t>十</w:t>
        <w:br/>
        <w:t>地球環境の保全（本邦と本邦以外の地域にまたがつて広範かつ大規模に生ずる環境の変化に係る環境の保全をいう。）を図るために行う事業</w:t>
      </w:r>
    </w:p>
    <w:p>
      <w:pPr>
        <w:pStyle w:val="Heading5"/>
        <w:ind w:left="440"/>
      </w:pPr>
      <w:r>
        <w:t>３</w:t>
      </w:r>
    </w:p>
    <w:p>
      <w:pPr>
        <w:ind w:left="440"/>
      </w:pPr>
      <w:r>
        <w:t>会社は、第一項の規定により発行する寄附金付郵便葉書等につき、その発行前に、次に掲げる事項を公表しなければならない。</w:t>
        <w:br/>
        <w:t>ただし、当該寄附金付郵便葉書等が、寄附金付きのお年玉付郵便葉書等である場合には、当該お年玉付郵便葉書等に係る第二条の規定による公表の際、同条各号に掲げる事項のほか、第一号及び第四号に掲げる事項を公表すれば足りる。</w:t>
      </w:r>
    </w:p>
    <w:p>
      <w:pPr>
        <w:pStyle w:val="ListBullet"/>
        <w:ind w:left="880"/>
      </w:pPr>
      <w:r>
        <w:t>一</w:t>
        <w:br/>
        <w:t>寄附目的</w:t>
      </w:r>
    </w:p>
    <w:p>
      <w:pPr>
        <w:pStyle w:val="ListBullet"/>
        <w:ind w:left="880"/>
      </w:pPr>
      <w:r>
        <w:t>二</w:t>
        <w:br/>
        <w:t>発行の数</w:t>
      </w:r>
    </w:p>
    <w:p>
      <w:pPr>
        <w:pStyle w:val="ListBullet"/>
        <w:ind w:left="880"/>
      </w:pPr>
      <w:r>
        <w:t>三</w:t>
        <w:br/>
        <w:t>販売期間</w:t>
      </w:r>
    </w:p>
    <w:p>
      <w:pPr>
        <w:pStyle w:val="ListBullet"/>
        <w:ind w:left="880"/>
      </w:pPr>
      <w:r>
        <w:t>四</w:t>
        <w:br/>
        <w:t>付加される寄附金の額</w:t>
      </w:r>
    </w:p>
    <w:p>
      <w:pPr>
        <w:pStyle w:val="Heading5"/>
        <w:ind w:left="440"/>
      </w:pPr>
      <w:r>
        <w:t>４</w:t>
      </w:r>
    </w:p>
    <w:p>
      <w:pPr>
        <w:ind w:left="440"/>
      </w:pPr>
      <w:r>
        <w:t>寄附金付郵便葉書等には、寄附金の額を明確に表示しなければならない。</w:t>
      </w:r>
    </w:p>
    <w:p>
      <w:pPr>
        <w:pStyle w:val="Heading4"/>
      </w:pPr>
      <w:r>
        <w:t>第六条（寄附の委託）</w:t>
      </w:r>
    </w:p>
    <w:p>
      <w:r>
        <w:t>会社（寄附金付郵便葉書等の販売に関する業務の委託を受けた者を含む。）から寄附金付郵便葉書等を購入した者は、その購入によつて、寄附金付郵便葉書等に表示されている額の寄附金を、当該寄附金付郵便葉書等につき前条第三項の規定により公表された寄附目的をもつて寄附することを会社に委託したものとする。</w:t>
      </w:r>
    </w:p>
    <w:p>
      <w:pPr>
        <w:pStyle w:val="Heading4"/>
      </w:pPr>
      <w:r>
        <w:t>第七条（寄附金の処理等）</w:t>
      </w:r>
    </w:p>
    <w:p>
      <w:r>
        <w:t>会社は、前条の規定により委託された寄附金を遅滞なく取りまとめるものとする。</w:t>
      </w:r>
    </w:p>
    <w:p>
      <w:pPr>
        <w:pStyle w:val="Heading5"/>
        <w:ind w:left="440"/>
      </w:pPr>
      <w:r>
        <w:t>２</w:t>
      </w:r>
    </w:p>
    <w:p>
      <w:pPr>
        <w:ind w:left="440"/>
      </w:pPr>
      <w:r>
        <w:t>会社は、前項の規定により取りまとめた寄附金（次条及び第九条を除き、以下単に「寄附金」という。）の額から、当該寄附金付郵便葉書等の発行及び販売並びに同項の規定による取りまとめのため会社において特に要した費用の額並びに寄附金の額の百分の一・五に相当する額を限度として、寄附金の管理並びに配分金の交付及び配分金の使途の監査のため会社において特に要する費用の額を控除するものとする。</w:t>
      </w:r>
    </w:p>
    <w:p>
      <w:pPr>
        <w:pStyle w:val="Heading5"/>
        <w:ind w:left="440"/>
      </w:pPr>
      <w:r>
        <w:t>３</w:t>
      </w:r>
    </w:p>
    <w:p>
      <w:pPr>
        <w:ind w:left="440"/>
      </w:pPr>
      <w:r>
        <w:t>会社は、前項の規定により費用の額を控除した後の寄附金について、第五条第三項の規定により公表した同項第一号の寄附目的に係る団体で当該寄附金を配分すべきもの（以下「配分団体」という。）及び当該団体ごとの配分すべき額を決定するものとする。</w:t>
      </w:r>
    </w:p>
    <w:p>
      <w:pPr>
        <w:pStyle w:val="Heading5"/>
        <w:ind w:left="440"/>
      </w:pPr>
      <w:r>
        <w:t>４</w:t>
      </w:r>
    </w:p>
    <w:p>
      <w:pPr>
        <w:ind w:left="440"/>
      </w:pPr>
      <w:r>
        <w:t>会社は、前項の規定による決定をするに当たつては、当該配分に係る寄附金（以下「配分金」という。）の使途の適正を確保するために当該配分団体が守らなければならない事項並びに配分金の交付、配分金の使途についての監査及び当該監査の結果に基づく配分金の返還に関し必要な事項を定めるものとする。</w:t>
      </w:r>
    </w:p>
    <w:p>
      <w:pPr>
        <w:pStyle w:val="Heading5"/>
        <w:ind w:left="440"/>
      </w:pPr>
      <w:r>
        <w:t>５</w:t>
      </w:r>
    </w:p>
    <w:p>
      <w:pPr>
        <w:ind w:left="440"/>
      </w:pPr>
      <w:r>
        <w:t>会社は、第三項の規定による決定をし、又は前項に規定する当該配分団体が守らなければならない事項若しくは配分金の使途についての監査に関する事項を定めるには、総務大臣の認可を受けなければならない。</w:t>
      </w:r>
    </w:p>
    <w:p>
      <w:pPr>
        <w:pStyle w:val="Heading5"/>
        <w:ind w:left="440"/>
      </w:pPr>
      <w:r>
        <w:t>６</w:t>
      </w:r>
    </w:p>
    <w:p>
      <w:pPr>
        <w:ind w:left="440"/>
      </w:pPr>
      <w:r>
        <w:t>会社は、第三項の規定による決定をしたときは、遅滞なく、その内容を公表するとともに、当該配分団体に係るその内容及び第四項に規定する事項を当該配分団体に通知しなければならない。</w:t>
      </w:r>
    </w:p>
    <w:p>
      <w:pPr>
        <w:pStyle w:val="Heading4"/>
      </w:pPr>
      <w:r>
        <w:t>第八条</w:t>
      </w:r>
    </w:p>
    <w:p>
      <w:r>
        <w:t>配分金の辞退等により、交付し、又は交付すべきであつた配分金の全部又は一部が返還され、又は交付できなくなつたときは、当該返還され、又は交付できなくなつた配分金は、その返還され、又は交付できなくなつた日以後最初に第五条第一項の規定により発行される寄附金付きの郵便葉書（第一条第一項の規定によりお年玉付きとして発行されるものに限る。）にその額が表示されている寄附金とみなす。</w:t>
      </w:r>
    </w:p>
    <w:p>
      <w:pPr>
        <w:pStyle w:val="Heading4"/>
      </w:pPr>
      <w:r>
        <w:t>第九条（寄附金の経理等）</w:t>
      </w:r>
    </w:p>
    <w:p>
      <w:r>
        <w:t>会社は、寄附金を配分団体に交付するまでの間、これを運用した場合において、利子その他の収入金が生じたときは、その収入金を寄附金に充てるものとする。</w:t>
      </w:r>
    </w:p>
    <w:p>
      <w:pPr>
        <w:pStyle w:val="Heading5"/>
        <w:ind w:left="440"/>
      </w:pPr>
      <w:r>
        <w:t>２</w:t>
      </w:r>
    </w:p>
    <w:p>
      <w:pPr>
        <w:ind w:left="440"/>
      </w:pPr>
      <w:r>
        <w:t>前条の規定は、前項の利子その他の収入金について準用する。</w:t>
      </w:r>
    </w:p>
    <w:p>
      <w:pPr>
        <w:pStyle w:val="Heading4"/>
      </w:pPr>
      <w:r>
        <w:t>第十条</w:t>
      </w:r>
    </w:p>
    <w:p>
      <w:r>
        <w:t>会社は、毎年、前年の十月一日からその年の九月三十日までの間における寄附金に関する経理状況を公表するものとする。</w:t>
      </w:r>
    </w:p>
    <w:p>
      <w:pPr>
        <w:pStyle w:val="Heading4"/>
      </w:pPr>
      <w:r>
        <w:t>第十一条（協議等）</w:t>
      </w:r>
    </w:p>
    <w:p>
      <w:r>
        <w:t>総務大臣は、第七条第五項の認可をしようとするときは、当該寄附金付郵便葉書等の寄附目的に係る事業を所管する大臣に協議し、かつ、審議会等（国家行政組織法（昭和二十三年法律第百二十号）第八条に規定する機関をいう。）で政令で定めるものに諮問しなければならない。</w:t>
      </w:r>
    </w:p>
    <w:p>
      <w:pPr>
        <w:pStyle w:val="Heading4"/>
      </w:pPr>
      <w:r>
        <w:t>第十二条（政令への委任）</w:t>
      </w:r>
    </w:p>
    <w:p>
      <w:r>
        <w:t>この法律に定めるもののほか、寄附金の処理に関し必要な事項は、政令で定める。</w:t>
      </w:r>
    </w:p>
    <w:p>
      <w:pPr>
        <w:pStyle w:val="Heading4"/>
      </w:pPr>
      <w:r>
        <w:t>第十三条（罰則）</w:t>
      </w:r>
    </w:p>
    <w:p>
      <w:r>
        <w:t>第七条第五項の規定により総務大臣の認可を受けなければならない場合において、その認可を受けなかつたときは、その違反行為をした会社の取締役又は執行役は、百万円以下の過料に処する。</w:t>
      </w:r>
    </w:p>
    <w:p>
      <w:r>
        <w:br w:type="page"/>
      </w:r>
    </w:p>
    <w:p>
      <w:pPr>
        <w:pStyle w:val="Heading1"/>
      </w:pPr>
      <w:r>
        <w:t>附　則</w:t>
      </w:r>
    </w:p>
    <w:p>
      <w:r>
        <w:t>この法律は、公布の日から施行する。</w:t>
      </w:r>
    </w:p>
    <w:p>
      <w:r>
        <w:br w:type="page"/>
      </w:r>
    </w:p>
    <w:p>
      <w:pPr>
        <w:pStyle w:val="Heading1"/>
      </w:pPr>
      <w:r>
        <w:t>附則（昭和三三年七月一一日法律第一七〇号）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附則（昭和四三年五月二八日法律第七一号）</w:t>
      </w:r>
    </w:p>
    <w:p>
      <w:pPr>
        <w:pStyle w:val="Heading5"/>
        <w:ind w:left="440"/>
      </w:pPr>
      <w:r>
        <w:t>１</w:t>
      </w:r>
    </w:p>
    <w:p>
      <w:pPr>
        <w:ind w:left="440"/>
      </w:pPr>
      <w:r>
        <w:t>この法律は、昭和四十三年十月一日から施行する。</w:t>
      </w:r>
    </w:p>
    <w:p>
      <w:pPr>
        <w:pStyle w:val="Heading5"/>
        <w:ind w:left="440"/>
      </w:pPr>
      <w:r>
        <w:t>２</w:t>
      </w:r>
    </w:p>
    <w:p>
      <w:pPr>
        <w:ind w:left="440"/>
      </w:pPr>
      <w:r>
        <w:t>郵便募金管理会は、この法律の施行の時において解散するものとし、その資産及び債務は、その時において郵政事業特別会計が承継する。</w:t>
      </w:r>
    </w:p>
    <w:p>
      <w:pPr>
        <w:pStyle w:val="Heading5"/>
        <w:ind w:left="440"/>
      </w:pPr>
      <w:r>
        <w:t>４</w:t>
      </w:r>
    </w:p>
    <w:p>
      <w:pPr>
        <w:ind w:left="440"/>
      </w:pPr>
      <w:r>
        <w:t>第二項の規定により郵便募金管理会が解散した場合における解散の登記については、政令で定める。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附則（昭和五五年一二月一一日法律第一〇九号）</w:t>
      </w:r>
    </w:p>
    <w:p>
      <w:pPr>
        <w:pStyle w:val="Heading5"/>
        <w:ind w:left="440"/>
      </w:pPr>
      <w:r>
        <w:t>１</w:t>
      </w:r>
    </w:p>
    <w:p>
      <w:pPr>
        <w:ind w:left="440"/>
      </w:pPr>
      <w:r>
        <w:t>この法律は、公布の日から起算して四十日を経過した日から施行する。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附則（昭和六〇年五月一日法律第三二号）</w:t>
      </w:r>
    </w:p>
    <w:p>
      <w:pPr>
        <w:pStyle w:val="Heading5"/>
        <w:ind w:left="440"/>
      </w:pPr>
      <w:r>
        <w:t>１</w:t>
      </w:r>
    </w:p>
    <w:p>
      <w:pPr>
        <w:ind w:left="440"/>
      </w:pPr>
      <w:r>
        <w:t>この法律は、公布の日から施行する。</w:t>
      </w:r>
    </w:p>
    <w:p>
      <w:r>
        <w:br w:type="page"/>
      </w:r>
    </w:p>
    <w:p>
      <w:pPr>
        <w:pStyle w:val="Heading1"/>
      </w:pPr>
      <w:r>
        <w:t>附則（昭和六一年四月二五日法律第三四号）</w:t>
      </w:r>
    </w:p>
    <w:p>
      <w:pPr>
        <w:pStyle w:val="Heading5"/>
        <w:ind w:left="440"/>
      </w:pPr>
      <w:r>
        <w:t>１</w:t>
      </w:r>
    </w:p>
    <w:p>
      <w:pPr>
        <w:ind w:left="440"/>
      </w:pPr>
      <w:r>
        <w:t>この法律は、昭和六十一年七月一日から施行する。</w:t>
      </w:r>
    </w:p>
    <w:p>
      <w:r>
        <w:br w:type="page"/>
      </w:r>
    </w:p>
    <w:p>
      <w:pPr>
        <w:pStyle w:val="Heading1"/>
      </w:pPr>
      <w:r>
        <w:t>附則（昭和六二年六月二日法律第五四号）</w:t>
      </w:r>
    </w:p>
    <w:p>
      <w:pPr>
        <w:pStyle w:val="Heading5"/>
        <w:ind w:left="440"/>
      </w:pPr>
      <w:r>
        <w:t>１</w:t>
      </w:r>
    </w:p>
    <w:p>
      <w:pPr>
        <w:ind w:left="440"/>
      </w:pPr>
      <w:r>
        <w:t>この法律は、昭和六十二年七月一日から施行する。</w:t>
        <w:br/>
        <w:t>ただし、第一条中郵便法第二十七条の三、第三十八条第三号及び第九十五条の改正規定は同年十月一日から、第二条及び附則第三項の規定は昭和六十三年四月一日から施行する。</w:t>
      </w:r>
    </w:p>
    <w:p>
      <w:pPr>
        <w:pStyle w:val="Heading5"/>
        <w:ind w:left="440"/>
      </w:pPr>
      <w:r>
        <w:t>２</w:t>
      </w:r>
    </w:p>
    <w:p>
      <w:pPr>
        <w:ind w:left="440"/>
      </w:pPr>
      <w:r>
        <w:t>この法律の施行前に差し出された郵便物については、なお従前の例による。</w:t>
      </w:r>
    </w:p>
    <w:p>
      <w:r>
        <w:br w:type="page"/>
      </w:r>
    </w:p>
    <w:p>
      <w:pPr>
        <w:pStyle w:val="Heading1"/>
      </w:pPr>
      <w:r>
        <w:t>附則（平成元年一一月二日法律第六六号）</w:t>
      </w:r>
    </w:p>
    <w:p>
      <w:r>
        <w:t>この法律は、公布の日から施行する。</w:t>
      </w:r>
    </w:p>
    <w:p>
      <w:r>
        <w:br w:type="page"/>
      </w:r>
    </w:p>
    <w:p>
      <w:pPr>
        <w:pStyle w:val="Heading1"/>
      </w:pPr>
      <w:r>
        <w:t>附則（平成四年五月二〇日法律第五〇号）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第十二条（お年玉付郵便葉書等に関する法律の一部改正に伴う経過措置）</w:t>
      </w:r>
    </w:p>
    <w:p>
      <w:r>
        <w:t>第五十一条の規定による改正前のお年玉付郵便葉書等に関する法律（以下この条において「旧法」という。）第一条第一項の規定により総務省が発行したくじ引番号付きの郵便葉書又は郵便切手は、第五十一条の規定による改正後のお年玉付郵便葉書等に関する法律（以下この条において「新法」という。）第一条第一項の規定により公社が発行したくじ引番号付きの郵便葉書又は郵便切手とみなす。</w:t>
      </w:r>
    </w:p>
    <w:p>
      <w:pPr>
        <w:pStyle w:val="Heading5"/>
        <w:ind w:left="440"/>
      </w:pPr>
      <w:r>
        <w:t>２</w:t>
      </w:r>
    </w:p>
    <w:p>
      <w:pPr>
        <w:ind w:left="440"/>
      </w:pPr>
      <w:r>
        <w:t>旧法第五条第一項の規定により総務省が発行した寄附金を郵便に関する料金に加算した額の郵便葉書又は郵便切手は、新法第五条第一項の規定により公社が発行した寄附金を郵便に関する料金に加算した額の郵便葉書又は郵便切手とみなす。</w:t>
      </w:r>
    </w:p>
    <w:p>
      <w:pPr>
        <w:pStyle w:val="Heading5"/>
        <w:ind w:left="440"/>
      </w:pPr>
      <w:r>
        <w:t>３</w:t>
      </w:r>
    </w:p>
    <w:p>
      <w:pPr>
        <w:ind w:left="440"/>
      </w:pPr>
      <w:r>
        <w:t>旧法第六条の規定により総務大臣に委託したものとされた寄附金については、新法第六条の規定により公社に委託したものとされた寄附金とみなす。</w:t>
      </w:r>
    </w:p>
    <w:p>
      <w:pPr>
        <w:pStyle w:val="Heading5"/>
        <w:ind w:left="440"/>
      </w:pPr>
      <w:r>
        <w:t>４</w:t>
      </w:r>
    </w:p>
    <w:p>
      <w:pPr>
        <w:ind w:left="440"/>
      </w:pPr>
      <w:r>
        <w:t>公社は、この法律の施行の際現に旧法第九条第一項の規定により財政融資資金に預託されている寄附金については、新法第九条第一項の規定にかかわらず、当該預託金の契約上の預託期間が満了するまでの間は、引き続き財政融資資金に預託することができる。</w:t>
      </w:r>
    </w:p>
    <w:p>
      <w:pPr>
        <w:pStyle w:val="Heading5"/>
        <w:ind w:left="440"/>
      </w:pPr>
      <w:r>
        <w:t>５</w:t>
      </w:r>
    </w:p>
    <w:p>
      <w:pPr>
        <w:ind w:left="440"/>
      </w:pPr>
      <w:r>
        <w:t>旧法第十条の規定に基づき総務大臣が経理した寄附金について、新法第十条の規定により公社がした公表は、旧法第十条の規定により総務大臣がした公示とみなす。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第七十五条（お年玉付郵便葉書等に関する法律の一部改正に伴う経過措置）</w:t>
      </w:r>
    </w:p>
    <w:p>
      <w:r>
        <w:t>第三十条の規定による改正前のお年玉付郵便葉書等に関する法律（以下この条において「旧法」という。）第一条第一項の規定により旧公社が発行したくじ引番号付きの郵便葉書又は郵便切手は、第三十条の規定による改正後のお年玉付郵便葉書等に関する法律（以下この条において「新法」という。）第一条第一項の規定により郵便事業株式会社が発行したくじ引番号付きの郵便葉書又は郵便切手とみなす。</w:t>
      </w:r>
    </w:p>
    <w:p>
      <w:pPr>
        <w:pStyle w:val="Heading5"/>
        <w:ind w:left="440"/>
      </w:pPr>
      <w:r>
        <w:t>２</w:t>
      </w:r>
    </w:p>
    <w:p>
      <w:pPr>
        <w:ind w:left="440"/>
      </w:pPr>
      <w:r>
        <w:t>旧法第五条第一項の規定により旧公社が発行した寄附金を郵便に関する料金に加算した額の郵便葉書又は郵便切手は、新法第五条第一項の規定により郵便事業株式会社が発行した寄附金を郵便に関する料金に加算した額の郵便葉書又は郵便切手とみなす。</w:t>
      </w:r>
    </w:p>
    <w:p>
      <w:pPr>
        <w:pStyle w:val="Heading5"/>
        <w:ind w:left="440"/>
      </w:pPr>
      <w:r>
        <w:t>３</w:t>
      </w:r>
    </w:p>
    <w:p>
      <w:pPr>
        <w:ind w:left="440"/>
      </w:pPr>
      <w:r>
        <w:t>旧法第六条の規定により旧公社に委託したものとされた寄附金については、新法第六条の規定により郵便事業株式会社に委託したものとされた寄附金とみなす。</w:t>
      </w:r>
    </w:p>
    <w:p>
      <w:pPr>
        <w:pStyle w:val="Heading5"/>
        <w:ind w:left="440"/>
      </w:pPr>
      <w:r>
        <w:t>４</w:t>
      </w:r>
    </w:p>
    <w:p>
      <w:pPr>
        <w:ind w:left="440"/>
      </w:pPr>
      <w:r>
        <w:t>前三項に規定するもののほか、この法律の施行前に、旧法の規定により、旧公社に対して行い、又は旧公社が行った処分、手続その他の行為は、新法の相当する規定により郵便事業株式会社に対して行い、又は郵便事業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第二十一条（お年玉付郵便葉書等に関する法律の一部改正に伴う経過措置）</w:t>
      </w:r>
    </w:p>
    <w:p>
      <w:r>
        <w:t>前条の規定による改正前のお年玉付郵便葉書等に関する法律（以下この条において「旧法」という。）第一条第一項の規定により郵便事業株式会社が発行したくじ引番号付きの郵便葉書又は郵便切手は、前条の規定による改正後のお年玉付郵便葉書等に関する法律（以下この条において「新法」という。）第一条第一項の規定により日本郵便株式会社が発行したくじ引番号付きの郵便葉書又は郵便切手とみなす。</w:t>
      </w:r>
    </w:p>
    <w:p>
      <w:pPr>
        <w:pStyle w:val="Heading5"/>
        <w:ind w:left="440"/>
      </w:pPr>
      <w:r>
        <w:t>２</w:t>
      </w:r>
    </w:p>
    <w:p>
      <w:pPr>
        <w:ind w:left="440"/>
      </w:pPr>
      <w:r>
        <w:t>旧法第五条第一項の規定により郵便事業株式会社が発行した寄附金を郵便に関する料金に加算した額の郵便葉書又は郵便切手は、新法第五条第一項の規定により日本郵便株式会社が発行した寄附金を郵便に関する料金に加算した額の郵便葉書又は郵便切手とみなす。</w:t>
      </w:r>
    </w:p>
    <w:p>
      <w:pPr>
        <w:pStyle w:val="Heading5"/>
        <w:ind w:left="440"/>
      </w:pPr>
      <w:r>
        <w:t>３</w:t>
      </w:r>
    </w:p>
    <w:p>
      <w:pPr>
        <w:ind w:left="440"/>
      </w:pPr>
      <w:r>
        <w:t>旧法第六条の規定により郵便事業株式会社に委託したものとされた寄附金は、新法第六条の規定により日本郵便株式会社に委託したものとされた寄附金とみなす。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お年玉付郵便葉書等に関する法律</w:t>
      <w:br/>
      <w:tab/>
      <w:t>（昭和二十四年法律第二百二十四号）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お年玉付郵便葉書等に関する法律（昭和二十四年法律第二百二十四号）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