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アイヌの人々の誇りが尊重される社会を実現するための施策の推進に関する法律施行令附則第二条に規定する共有財産の返還時の手続に関する省令</w:t>
        <w:br/>
        <w:t>（令和元年厚生労働省令第五号）</w:t>
      </w:r>
    </w:p>
    <w:p>
      <w:r>
        <w:t>北海道知事は、アイヌの人々の誇りが尊重される社会を実現するための施策の推進に関する法律施行令（令和元年政令第八号。以下「政令」という。）附則第二条の規定の定めるところにより共有財産を返還するときは、別記様式の受領書と引換えに返還するものとする。</w:t>
      </w:r>
    </w:p>
    <w:p>
      <w:r>
        <w:br w:type="page"/>
      </w:r>
    </w:p>
    <w:p>
      <w:pPr>
        <w:pStyle w:val="Heading1"/>
      </w:pPr>
      <w:r>
        <w:t>附　則</w:t>
      </w:r>
    </w:p>
    <w:p>
      <w:pPr>
        <w:pStyle w:val="Heading5"/>
        <w:ind w:left="440"/>
      </w:pPr>
      <w:r>
        <w:t>１</w:t>
      </w:r>
    </w:p>
    <w:p>
      <w:pPr>
        <w:ind w:left="440"/>
      </w:pPr>
      <w:r>
        <w:t>この省令は、政令の施行の日（令和元年五月二十四日）から施行する。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アイヌの人々の誇りが尊重される社会を実現するための施策の推進に関する法律施行令附則第二条に規定する共有財産の返還時の手続に関する省令</w:t>
      <w:br/>
      <w:tab/>
      <w:t>（令和元年厚生労働省令第五号）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アイヌの人々の誇りが尊重される社会を実現するための施策の推進に関する法律施行令附則第二条に規定する共有財産の返還時の手続に関する省令（令和元年厚生労働省令第五号）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