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アフリカ開発基金への参加に伴う国債の発行等に関する省令</w:t>
        <w:br/>
        <w:t>（昭和四十八年大蔵省令第三十九号）</w:t>
      </w:r>
    </w:p>
    <w:p>
      <w:pPr>
        <w:pStyle w:val="Heading4"/>
      </w:pPr>
      <w:r>
        <w:t>第一条（国債の名称）</w:t>
      </w:r>
    </w:p>
    <w:p>
      <w:r>
        <w:t>アフリカ開発基金（以下「基金」という。）に出資するため、アフリカ開発基金への参加に伴う措置に関する法律（昭和四十八年法律第三十八号。以下「法」という。）第三条第二項の規定により発行する国債は、アフリカ開発基金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三条第一項の規定により本邦通貨に代えて国債をもつて出資する場合において、基金に交付する通貨代用国庫債券の額面金額は、出資のつどこれを行なうに必要な金額又はその金額を分割した金額とする。</w:t>
      </w:r>
    </w:p>
    <w:p>
      <w:pPr>
        <w:pStyle w:val="Heading4"/>
      </w:pPr>
      <w:r>
        <w:t>第五条（分割及び併合）</w:t>
      </w:r>
    </w:p>
    <w:p>
      <w:r>
        <w:t>政府は、基金の請求があつたときは、当該請求に従い通貨代用国庫債券の額面金額の分割又は併合を行なうものとする。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基金から通貨代用国庫債券の償還の請求を受けた場合において、当該請求に係る金額の全部又は一部につき償還を行なうときは、その償還を行なう金額を法第四条の規定により寄託所として指定された日本銀行における基金の勘定（以下「基金の勘定」という。）に払い込むものとする。</w:t>
      </w:r>
    </w:p>
    <w:p>
      <w:pPr>
        <w:pStyle w:val="Heading4"/>
      </w:pPr>
      <w:r>
        <w:t>第七条（一部の償還の請求を受けた場合の措置）</w:t>
      </w:r>
    </w:p>
    <w:p>
      <w:r>
        <w:t>政府は、基金から通貨代用国庫債券の額面金額の一部につき償還の請求を受けたときは、当該通貨代用国庫債券と引換えに、当該額面金額から当該請求に係る金額を控除した金額を額面金額とする通貨代用国庫債券を基金に交付するものとする。</w:t>
      </w:r>
    </w:p>
    <w:p>
      <w:pPr>
        <w:pStyle w:val="Heading4"/>
      </w:pPr>
      <w:r>
        <w:t>第八条（日本銀行が買い取つた場合の措置）</w:t>
      </w:r>
    </w:p>
    <w:p>
      <w:r>
        <w:t>日本銀行は、法第三条第三項の規定により政府から償還を行なうことのできない金額につき通貨代用国庫債券を買い取ることを命ぜられたときは、当該金額を基金の勘定に払い込まなければならない。</w:t>
      </w:r>
    </w:p>
    <w:p>
      <w:pPr>
        <w:pStyle w:val="Heading5"/>
        <w:ind w:left="440"/>
      </w:pPr>
      <w:r>
        <w:t>２</w:t>
      </w:r>
    </w:p>
    <w:p>
      <w:pPr>
        <w:ind w:left="440"/>
      </w:pPr>
      <w:r>
        <w:t>政府は、前項により日本銀行に買い取らせた場合には、その買い取つた金額を額面金額とし、法第三条第三項の規定により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アフリカ開発基金への参加に伴う国債の発行等に関する省令</w:t>
      <w:br/>
      <w:tab/>
      <w:t>（昭和四十八年大蔵省令第三十九号）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アフリカ開発基金への参加に伴う国債の発行等に関する省令（昭和四十八年大蔵省令第三十九号）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