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エネルギーの使用の合理化等に関する法律の規定に基づく立入検査をする職員の携帯する身分を示す証明書の様式を定める省令</w:t>
        <w:br/>
        <w:t>（昭和五十四年厚生省令第四十九号）</w:t>
      </w:r>
    </w:p>
    <w:p>
      <w:r>
        <w:t>エネルギーの使用の合理化等に関する法律（昭和五十四年法律第四十九号）第八十七条第十一項の証明書の様式は、次のとおりとする。</w:t>
      </w:r>
    </w:p>
    <w:p>
      <w:r>
        <w:br w:type="page"/>
      </w:r>
    </w:p>
    <w:p>
      <w:pPr>
        <w:pStyle w:val="Heading1"/>
      </w:pPr>
      <w:r>
        <w:t>附　則</w:t>
      </w:r>
    </w:p>
    <w:p>
      <w:r>
        <w:t>この省令は、公布の日から施行する。</w:t>
      </w:r>
    </w:p>
    <w:p>
      <w:r>
        <w:br w:type="page"/>
      </w:r>
    </w:p>
    <w:p>
      <w:pPr>
        <w:pStyle w:val="Heading1"/>
      </w:pPr>
      <w:r>
        <w:t>附　則（昭和五九年三月九日厚生省令第一〇号）</w:t>
      </w:r>
    </w:p>
    <w:p>
      <w:r>
        <w:t>この省令は、公布の日から施行する。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則（平成一三年一二月二八日厚生労働省令第二二五号）</w:t>
      </w:r>
    </w:p>
    <w:p>
      <w:r>
        <w:t>この省令は、公布の日から施行する。</w:t>
      </w:r>
    </w:p>
    <w:p>
      <w:r>
        <w:br w:type="page"/>
      </w:r>
    </w:p>
    <w:p>
      <w:pPr>
        <w:pStyle w:val="Heading1"/>
      </w:pPr>
      <w:r>
        <w:t>附　則（平成一八年九月一日厚生労働省令第一五三号）</w:t>
      </w:r>
    </w:p>
    <w:p>
      <w:r>
        <w:t>この省令は、公布の日から施行する。</w:t>
      </w:r>
    </w:p>
    <w:p>
      <w:r>
        <w:br w:type="page"/>
      </w:r>
    </w:p>
    <w:p>
      <w:pPr>
        <w:pStyle w:val="Heading1"/>
      </w:pPr>
      <w:r>
        <w:t>附　則（平成二一年三月四日厚生労働省令第二五号）</w:t>
      </w:r>
    </w:p>
    <w:p>
      <w:r>
        <w:t>この省令は、平成二十一年四月一日から施行する。</w:t>
      </w:r>
    </w:p>
    <w:p>
      <w:r>
        <w:br w:type="page"/>
      </w:r>
    </w:p>
    <w:p>
      <w:pPr>
        <w:pStyle w:val="Heading1"/>
      </w:pPr>
      <w:r>
        <w:t>附　則（平成二二年三月三〇日厚生労働省令第三五号）</w:t>
      </w:r>
    </w:p>
    <w:p>
      <w:r>
        <w:t>この省令は、平成二十二年四月一日から施行する。</w:t>
      </w:r>
    </w:p>
    <w:p>
      <w:r>
        <w:br w:type="page"/>
      </w:r>
    </w:p>
    <w:p>
      <w:pPr>
        <w:pStyle w:val="Heading1"/>
      </w:pPr>
      <w:r>
        <w:t>附　則（平成二九年二月二八日厚生労働省令第一三号）</w:t>
      </w:r>
    </w:p>
    <w:p>
      <w:r>
        <w:t>この省令は、平成二十九年四月一日から施行する。</w:t>
      </w:r>
    </w:p>
    <w:p>
      <w:r>
        <w:br w:type="page"/>
      </w:r>
    </w:p>
    <w:p>
      <w:pPr>
        <w:pStyle w:val="Heading1"/>
      </w:pPr>
      <w:r>
        <w:t>附　則（平成三〇年一一月三〇日厚生労働省令第一三五号）</w:t>
      </w:r>
    </w:p>
    <w:p>
      <w:r>
        <w:t>この省令は、平成三十年十二月一日から施行する。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エネルギーの使用の合理化等に関する法律の規定に基づく立入検査をする職員の携帯する身分を示す証明書の様式を定める省令</w:t>
      <w:br/>
      <w:tab/>
      <w:t>（昭和五十四年厚生省令第四十九号）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エネルギーの使用の合理化等に関する法律の規定に基づく立入検査をする職員の携帯する身分を示す証明書の様式を定める省令（昭和五十四年厚生省令第四十九号）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