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クリーニング業法施行令</w:t>
        <w:br/>
        <w:t>（昭和二十八年政令第二百三十三号）</w:t>
      </w:r>
    </w:p>
    <w:p>
      <w:pPr>
        <w:pStyle w:val="Heading4"/>
      </w:pPr>
      <w:r>
        <w:t>第一条（免許証）</w:t>
      </w:r>
    </w:p>
    <w:p>
      <w:r>
        <w:t>都道府県知事は、クリーニング業法第六条の規定によりクリーニング師の免許を与えたときは、厚生労働省令で定める様式によるクリーニング師免許証を免許を受けた者に交付しなければならない。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都道府県知事は、免許証の記載事項に変更を生じたクリーニング師から免許証の訂正の申請があつたときは、免許証を訂正して交付しなければならない。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都道府県知事は、免許証を亡失し、又はきヽ</w:t>
        <w:br/>
        <w:t>損したクリーニング師から免許証の再交付の申請があつたときは、免許証を交付しなければならない。</w:t>
      </w:r>
    </w:p>
    <w:p>
      <w:pPr>
        <w:pStyle w:val="Heading4"/>
      </w:pPr>
      <w:r>
        <w:t>第二条（免許の取消しに関する通知）</w:t>
      </w:r>
    </w:p>
    <w:p>
      <w:r>
        <w:t>都道府県知事は、他の都道府県知事の免許を受けたクリーニング師について、免許の取消しを適当と認めるときは、理由を付して、免許を与えた都道府県知事に、その旨を通知しなければならない。</w:t>
      </w:r>
    </w:p>
    <w:p>
      <w:pPr>
        <w:pStyle w:val="Heading4"/>
      </w:pPr>
      <w:r>
        <w:t>第三条（省令への委任）</w:t>
      </w:r>
    </w:p>
    <w:p>
      <w:r>
        <w:t>この政令に定めるもののほか、クリーニング師の免許、試験及び登録に関して必要な事項は、厚生労働省令で定める。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この政令は、昭和二十八年九月一日から施行する。</w:t>
      </w:r>
    </w:p>
    <w:p>
      <w:r>
        <w:br w:type="page"/>
      </w:r>
    </w:p>
    <w:p>
      <w:pPr>
        <w:pStyle w:val="Heading1"/>
      </w:pPr>
      <w:r>
        <w:t>附則（昭和三〇年九月七日政令第二二九号）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附則（昭和五九年三月一六日政令第三一号）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この政令は、昭和五十九年四月一日から施行する。</w:t>
      </w:r>
    </w:p>
    <w:p>
      <w:r>
        <w:br w:type="page"/>
      </w:r>
    </w:p>
    <w:p>
      <w:pPr>
        <w:pStyle w:val="Heading1"/>
      </w:pPr>
      <w:r>
        <w:t>附則（昭和六〇年一一月一二日政令第二九六号）</w:t>
      </w:r>
    </w:p>
    <w:p>
      <w:pPr>
        <w:pStyle w:val="Heading4"/>
      </w:pPr>
      <w:r>
        <w:t>第一条（施行期日）</w:t>
      </w:r>
    </w:p>
    <w:p>
      <w:r>
        <w:t>この政令は、昭和六十一年四月一日から施行する。</w:t>
      </w:r>
    </w:p>
    <w:p>
      <w:r>
        <w:br w:type="page"/>
      </w:r>
    </w:p>
    <w:p>
      <w:pPr>
        <w:pStyle w:val="Heading1"/>
      </w:pPr>
      <w:r>
        <w:t>附則（平成一一年一二月八日政令第三九三号）</w:t>
      </w:r>
    </w:p>
    <w:p>
      <w:pPr>
        <w:pStyle w:val="Heading4"/>
      </w:pPr>
      <w:r>
        <w:t>第一条（施行期日）</w:t>
      </w:r>
    </w:p>
    <w:p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クリーニング業法施行令</w:t>
      <w:br/>
      <w:tab/>
      <w:t>（昭和二十八年政令第二百三十三号）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クリーニング業法施行令（昭和二十八年政令第二百三十三号）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