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トリス（クロロプロピル）ホスフェートに対して課する不当廉売関税に関する政令</w:t>
        <w:br/>
        <w:t>（令和二年政令第二百八号）</w:t>
      </w:r>
    </w:p>
    <w:p>
      <w:pPr>
        <w:pStyle w:val="Heading4"/>
      </w:pPr>
      <w:r>
        <w:t>第一条（課税物件）</w:t>
      </w:r>
    </w:p>
    <w:p>
      <w:r>
        <w:t>第一号に掲げる貨物であって、第二号に掲げる国を原産地とするもののうち、第三号に掲げる期間内に輸入されるもの（以下「特定貨物」という。）には、関税定率法（以下「法」という。）第八条第一項の規定により、不当廉売関税を課する。</w:t>
      </w:r>
    </w:p>
    <w:p>
      <w:pPr>
        <w:pStyle w:val="Heading6"/>
        <w:ind w:left="880"/>
      </w:pPr>
      <w:r>
        <w:t>一</w:t>
      </w:r>
    </w:p>
    <w:p>
      <w:pPr>
        <w:ind w:left="880"/>
      </w:pPr>
      <w:r>
        <w:t>法の別表第二九一九・九〇号に掲げる物品のうちトリス（クロロプロピル）ホスフェート（第三条第一項において単に「トリス（クロロプロピル）ホスフェート」という。）</w:t>
      </w:r>
    </w:p>
    <w:p>
      <w:pPr>
        <w:pStyle w:val="Heading6"/>
        <w:ind w:left="880"/>
      </w:pPr>
      <w:r>
        <w:t>二</w:t>
      </w:r>
    </w:p>
    <w:p>
      <w:pPr>
        <w:ind w:left="880"/>
      </w:pPr>
      <w:r>
        <w:t>中華人民共和国（香港地域及びマカオ地域を除く。）</w:t>
      </w:r>
    </w:p>
    <w:p>
      <w:pPr>
        <w:pStyle w:val="Heading6"/>
        <w:ind w:left="880"/>
      </w:pPr>
      <w:r>
        <w:t>三</w:t>
      </w:r>
    </w:p>
    <w:p>
      <w:pPr>
        <w:ind w:left="880"/>
      </w:pPr>
      <w:r>
        <w:t>令和二年九月十七日から令和七年九月十六日までの期間</w:t>
      </w:r>
    </w:p>
    <w:p>
      <w:pPr>
        <w:pStyle w:val="Heading5"/>
        <w:ind w:left="440"/>
      </w:pPr>
      <w:r>
        <w:t>２</w:t>
      </w:r>
    </w:p>
    <w:p>
      <w:pPr>
        <w:ind w:left="440"/>
      </w:pPr>
      <w:r>
        <w:t>前項第一号に掲げる貨物であって、同項第二号に掲げる国を原産地とするもののうち、令和二年六月二十七日から同年九月十六日までの期間内に輸入されるもの（以下「暫定不当廉売関税賦課貨物」という。）には、法第八条第二項第一号の規定により、不当廉売関税を課する。</w:t>
      </w:r>
    </w:p>
    <w:p>
      <w:pPr>
        <w:pStyle w:val="Heading5"/>
        <w:ind w:left="440"/>
      </w:pPr>
      <w:r>
        <w:t>３</w:t>
      </w:r>
    </w:p>
    <w:p>
      <w:pPr>
        <w:ind w:left="440"/>
      </w:pPr>
      <w:r>
        <w:t>この政令における原産地については、関税法施行令（昭和二十九年政令第百五十号）第四条の二第四項に定めるところによる。</w:t>
      </w:r>
    </w:p>
    <w:p>
      <w:pPr>
        <w:pStyle w:val="Heading4"/>
      </w:pPr>
      <w:r>
        <w:t>第二条（税率）</w:t>
      </w:r>
    </w:p>
    <w:p>
      <w:r>
        <w:t>特定貨物又は暫定不当廉売関税賦課貨物に課する不当廉売関税の税率は、三十七・二パーセントとする。</w:t>
      </w:r>
    </w:p>
    <w:p>
      <w:pPr>
        <w:pStyle w:val="Heading4"/>
      </w:pPr>
      <w:r>
        <w:t>第三条（提出書類）</w:t>
      </w:r>
    </w:p>
    <w:p>
      <w:r>
        <w:t>税関長は、トリス（クロロプロピル）ホスフェート又は保税工場若しくは総合保税地域において行われたトリス（クロロプロピル）ホスフェートを原料の一部とする製造による製品である外国貨物を輸入しようとする者に対し、当該トリス（クロロプロピル）ホスフェートの原産地を証明した書類を提出させることができる。</w:t>
      </w:r>
    </w:p>
    <w:p>
      <w:pPr>
        <w:pStyle w:val="Heading5"/>
        <w:ind w:left="440"/>
      </w:pPr>
      <w:r>
        <w:t>２</w:t>
      </w:r>
    </w:p>
    <w:p>
      <w:pPr>
        <w:ind w:left="440"/>
      </w:pPr>
      <w:r>
        <w:t>関税法施行令第六十一条第二項及び第三項並びに関税暫定措置法施行令（昭和三十五年政令第六十九号）第二十八条の規定は、前項の書類について準用する。</w:t>
      </w:r>
    </w:p>
    <w:p>
      <w:pPr>
        <w:pStyle w:val="Heading4"/>
      </w:pPr>
      <w:r>
        <w:t>第四条（関税法の適用）</w:t>
      </w:r>
    </w:p>
    <w:p>
      <w:r>
        <w:t>特定貨物又は暫定不当廉売関税賦課貨物に課する不当廉売関税及び法の別表の税率（条約中に関税について特別の規定があり当該特別の規定の適用がある場合にあっては、当該特別の規定による税率とする。）による関税については、それぞれ別個の関税として関税法（昭和二十九年法律第六十一号）第二章の規定を適用する。</w:t>
      </w:r>
    </w:p>
    <w:p>
      <w:pPr>
        <w:pStyle w:val="Heading4"/>
      </w:pPr>
      <w:r>
        <w:t>第五条（還付の計算期間等）</w:t>
      </w:r>
    </w:p>
    <w:p>
      <w:r>
        <w:t>特定貨物又は暫定不当廉売関税賦課貨物に係る第一条の規定により課される不当廉売関税の法第八条第三十二項の規定による還付の請求は、毎年九月一日から翌年八月三十一日までの期間（以下この条において「計算期間」という。）ごとに、当該計算期間内に輸入された特定貨物又は暫定不当廉売関税賦課貨物に係る同項に規定する要還付額に相当する額について、しなければならない。</w:t>
      </w:r>
    </w:p>
    <w:p>
      <w:r>
        <w:br w:type="page"/>
      </w:r>
    </w:p>
    <w:p>
      <w:pPr>
        <w:pStyle w:val="Heading1"/>
      </w:pPr>
      <w:r>
        <w:t>附　則</w:t>
      </w:r>
    </w:p>
    <w:p>
      <w:r>
        <w:t>この政令は、公布の日の翌日から施行する。</w:t>
      </w:r>
    </w:p>
    <w:p>
      <w:r>
        <w:br w:type="page"/>
      </w:r>
    </w:p>
    <w:p>
      <w:pPr>
        <w:pStyle w:val="Heading1"/>
      </w:pPr>
      <w:r>
        <w:t>附　則（令和二年九月一六日政令第二七九号）</w:t>
      </w:r>
    </w:p>
    <w:p>
      <w:r>
        <w:t>この政令は、令和二年九月十七日から施行する。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トリス（クロロプロピル）ホスフェートに対して課する不当廉売関税に関する政令</w:t>
      <w:br/>
      <w:tab/>
      <w:t>（令和二年政令第二百八号）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トリス（クロロプロピル）ホスフェートに対して課する不当廉売関税に関する政令（令和二年政令第二百八号）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