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フロン類の使用の合理化及び管理の適正化に関する法律に係る民間事業者等が行う書面の保存等における情報通信の技術の利用に関する法律施行規則</w:t>
        <w:br/>
        <w:t>（令和元年経済産業省・国土交通省・環境省令第三号）</w:t>
      </w:r>
    </w:p>
    <w:p>
      <w:pPr>
        <w:pStyle w:val="Heading4"/>
      </w:pPr>
      <w:r>
        <w:t>第一条（趣旨）</w:t>
      </w:r>
    </w:p>
    <w:p>
      <w:r>
        <w:t>民間事業者等が、フロン類の使用の合理化及び管理の適正化に関する法律（平成十三年法律第六十四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フロン類の使用の合理化及び管理の適正化に関する法律第四十二条第一項及び第三項、第四十三条第三項、第四項及び第七項、第四十五条第一項から第三項まで及び第五項、第四十五条の二第三項、第四十七条第一項、第五十九条各項、第六十条第一項、第七十条第一項、同条第二項において準用する第五十九条第二項及び第三項並びに第七十一条第一項並びにフロン類の使用の合理化及び管理の適正化に関する法律施行規則（平成二十六年経済産業省・環境省令第七号）第二十七条の二第二項及び第三項、第四十八条の三第二項第一号並びに第四十九条第一号ロ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民間事業者等が、第一項の規定に基づき、前条に規定する書面の保存に代えて当該書面に係る電磁的記録の保存を行う場合は、主務大臣が定める基準を確保するよう努めなければならない。</w:t>
      </w:r>
    </w:p>
    <w:p>
      <w:pPr>
        <w:pStyle w:val="Heading4"/>
      </w:pPr>
      <w:r>
        <w:t>第五条（法第四条第一項の主務省令で定める作成）</w:t>
      </w:r>
    </w:p>
    <w:p>
      <w:r>
        <w:t>法第四条第一項の主務省令で定める作成は、フロン類の使用の合理化及び管理の適正化に関する法律第四十二条第一項、第四十三条第一項、第二項及び第四項から第六項まで、第四十五条第一項及び第二項、第四十七条第一項、第五十九条第一項、第六十条第一項、第七十条第一項並びに第七十一条第一項並びにフロン類の使用の合理化及び管理の適正化に関する法律施行規則第二十七条の二第一項第二号及び第四十九条第一号ロ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フロン類の使用の合理化及び管理の適正化に関する法律第四十七条第二項、第六十条第二項及び第七十一条第二項並びにフロン類の使用の合理化及び管理の適正化に関する法律施行規則第四十九条第一号ハ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フロン類の使用の合理化及び管理の適正化に関する法律第四十二条第一項、第四十三条第一項、第二項及び第四項から第六項まで、第四十五条第一項及び第二項、第四十五条の二第一項及び第二項、第五十九条各項、第七十条第一項、同条第二項において準用する第五十九条第二項及び第三項並びにフロン類の使用の合理化及び管理の適正化に関する法律施行規則第二十七条の二第一項第二号、第四十八条の三第二項第二号及び第四十九条第一号ロ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民間事業者等が行う書面の保存等における情報通信の技術の利用に関する法律施行令第二条第一項の規定により示すべき交付等の相手方に示すべき方法の種類及び内容は、次に掲げる事項とする。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この省令は、フロン類の使用の合理化及び管理の適正化に関する法律の一部を改正する法律（令和元年法律第二十五号）の施行の日から施行する。</w:t>
      </w:r>
    </w:p>
    <w:p>
      <w:pPr>
        <w:pStyle w:val="Heading4"/>
      </w:pPr>
      <w:r>
        <w:t>第二条（フロン類の使用の合理化及び管理の適正化に関する法律に係る民間事業者等が行う書面の保存等における情報通信の技術の利用に関する法律施行規則の廃止）</w:t>
      </w:r>
    </w:p>
    <w:p>
      <w:r>
        <w:t>フロン類の使用の合理化及び管理の適正化に関する法律に係る民間事業者等が行う書面の保存等における情報通信の技術の利用に関する法律施行規則（平成十九年経済産業省・環境省令第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フロン類の使用の合理化及び管理の適正化に関する法律に係る民間事業者等が行う書面の保存等における情報通信の技術の利用に関する法律施行規則</w:t>
      <w:br/>
      <w:tab/>
      <w:t>（令和元年経済産業省・国土交通省・環境省令第三号）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フロン類の使用の合理化及び管理の適正化に関する法律に係る民間事業者等が行う書面の保存等における情報通信の技術の利用に関する法律施行規則（令和元年経済産業省・国土交通省・環境省令第三号）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