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中央教育審議会令</w:t>
        <w:br/>
        <w:t>（平成十二年政令第二百八十号）</w:t>
      </w:r>
    </w:p>
    <w:p>
      <w:pPr>
        <w:pStyle w:val="Heading4"/>
      </w:pPr>
      <w:r>
        <w:t>第一条（組織）</w:t>
      </w:r>
    </w:p>
    <w:p>
      <w:r>
        <w:t>中央教育審議会（以下「審議会」という。）は、委員三十人以内で組織する。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幹事は、関係行政機関の職員のうちから、文部科学大臣が任命する。</w:t>
      </w:r>
    </w:p>
    <w:p>
      <w:pPr>
        <w:pStyle w:val="Heading5"/>
        <w:ind w:left="440"/>
      </w:pPr>
      <w:r>
        <w:t>３</w:t>
      </w:r>
    </w:p>
    <w:p>
      <w:pPr>
        <w:ind w:left="440"/>
      </w:pPr>
      <w:r>
        <w:t>幹事は、審議会の所掌事務のうち、第五条第一項の表生涯学習分科会の項下欄の第一号に掲げる重要事項及び第五号に掲げる事項（生涯学習の振興のための施策の推進体制等の整備に関する法律の規定に基づき審議会の権限に属させられた事項に限る。）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審議会の庶務は、文部科学省総合教育政策局政策課において総括し、及び処理する。</w:t>
        <w:br/>
        <w:t>ただし、生涯学習分科会に係るものについては文部科学省総合教育政策局生涯学習推進課において、初等中等教育分科会に係るものについては文部科学省初等中等教育局初等中等教育企画課において、大学分科会に係るものについては文部科学省高等教育局高等教育企画課において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附則（平成二三年三月三一日政令第六七号）</w:t>
      </w:r>
    </w:p>
    <w:p>
      <w:pPr>
        <w:pStyle w:val="Heading4"/>
      </w:pPr>
      <w:r>
        <w:t>第一条（施行期日）</w:t>
      </w:r>
    </w:p>
    <w:p>
      <w:r>
        <w:t>この政令は、平成二十三年四月一日から施行する。</w:t>
      </w:r>
    </w:p>
    <w:p>
      <w:r>
        <w:br w:type="page"/>
      </w:r>
    </w:p>
    <w:p>
      <w:pPr>
        <w:pStyle w:val="Heading1"/>
      </w:pPr>
      <w:r>
        <w:t>附則（平成二三年七月二七日政令第二三二号）</w:t>
      </w:r>
    </w:p>
    <w:p>
      <w:pPr>
        <w:pStyle w:val="Heading5"/>
        <w:ind w:left="440"/>
      </w:pPr>
      <w:r>
        <w:t>１</w:t>
      </w:r>
    </w:p>
    <w:p>
      <w:pPr>
        <w:ind w:left="440"/>
      </w:pPr>
      <w:r>
        <w:t>この政令は、法の施行の日（平成二十三年八月二十四日）から施行する。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附則（平成三〇年一〇月一日政令第二八七号）</w:t>
      </w:r>
    </w:p>
    <w:p>
      <w:pPr>
        <w:pStyle w:val="Heading5"/>
        <w:ind w:left="440"/>
      </w:pPr>
      <w:r>
        <w:t>１</w:t>
      </w:r>
    </w:p>
    <w:p>
      <w:pPr>
        <w:ind w:left="440"/>
      </w:pPr>
      <w:r>
        <w:t>この政令は、平成三十年十月十六日から施行する。</w:t>
      </w:r>
    </w:p>
    <w:p>
      <w:r>
        <w:br w:type="page"/>
      </w:r>
    </w:p>
    <w:p>
      <w:pPr>
        <w:pStyle w:val="Heading1"/>
      </w:pPr>
      <w:r>
        <w:t>附則（令和元年一二月二〇日政令第一九八号）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中央教育審議会令</w:t>
      <w:br/>
      <w:tab/>
      <w:t>（平成十二年政令第二百八十号）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中央教育審議会令（平成十二年政令第二百八十号）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