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w:t>
        <w:br/>
        <w:t>（平成三年法律第五十七号）</w:t>
      </w:r>
    </w:p>
    <w:p>
      <w:pPr>
        <w:pStyle w:val="Heading4"/>
      </w:pPr>
      <w:r>
        <w:t>第一条（目的）</w:t>
      </w:r>
    </w:p>
    <w:p>
      <w:r>
        <w:t>この法律は、中小企業における労働力の確保及び良好な雇用の機会の創出のため、中小企業者が行う雇用管理の改善に係る措置を促進することにより、中小企業の振興及びその労働者の職業の安定その他福祉の増進を図り、もっ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ListBullet"/>
        <w:ind w:left="880"/>
      </w:pPr>
      <w:r>
        <w:t>六</w:t>
        <w:br/>
        <w:t>事業協同組合、協同組合連合会その他の特別の法律により設立された組合及びその連合会で、政令で定めるもの</w:t>
      </w:r>
    </w:p>
    <w:p>
      <w:pPr>
        <w:pStyle w:val="Heading5"/>
        <w:ind w:left="440"/>
      </w:pPr>
      <w:r>
        <w:t>２</w:t>
      </w:r>
    </w:p>
    <w:p>
      <w:pPr>
        <w:ind w:left="440"/>
      </w:pPr>
      <w:r>
        <w:t>この法律において「事業協同組合等」とは、前項第六号に掲げる者及び一般社団法人で中小企業者を直接又は間接の構成員（以下単に「構成員」という。）とするもの（政令で定める要件に該当するものに限る。）をいう。</w:t>
      </w:r>
    </w:p>
    <w:p>
      <w:pPr>
        <w:pStyle w:val="Heading4"/>
      </w:pPr>
      <w:r>
        <w:t>第三条（基本指針）</w:t>
      </w:r>
    </w:p>
    <w:p>
      <w:r>
        <w:t>厚生労働大臣及び経済産業大臣は、中小企業者が行う労働力の確保を図るための雇用管理の改善に係る措置及び良好な雇用の機会の創出に資する雇用管理の改善に係る措置に関し、基本的な指針（以下「基本指針」という。）を定めなければならない。</w:t>
      </w:r>
    </w:p>
    <w:p>
      <w:pPr>
        <w:pStyle w:val="Heading5"/>
        <w:ind w:left="440"/>
      </w:pPr>
      <w:r>
        <w:t>２</w:t>
      </w:r>
    </w:p>
    <w:p>
      <w:pPr>
        <w:ind w:left="440"/>
      </w:pPr>
      <w:r>
        <w:t>基本指針に定める事項は、次のとおりとする。</w:t>
      </w:r>
    </w:p>
    <w:p>
      <w:pPr>
        <w:pStyle w:val="ListBullet"/>
        <w:ind w:left="880"/>
      </w:pPr>
      <w:r>
        <w:t>一</w:t>
        <w:br/>
        <w:t>中小企業における経営及び雇用の動向に関する事項</w:t>
      </w:r>
    </w:p>
    <w:p>
      <w:pPr>
        <w:pStyle w:val="ListBullet"/>
        <w:ind w:left="880"/>
      </w:pPr>
      <w:r>
        <w:t>二</w:t>
        <w:br/>
        <w:t>中小企業者が行う雇用管理の改善に係る措置の内容に関する事項</w:t>
      </w:r>
    </w:p>
    <w:p>
      <w:pPr>
        <w:pStyle w:val="ListBullet"/>
        <w:ind w:left="880"/>
      </w:pPr>
      <w:r>
        <w:t>三</w:t>
        <w:br/>
        <w:t>その他中小企業者が雇用管理の改善に係る措置を行うに当たって配慮すべき重要事項</w:t>
      </w:r>
    </w:p>
    <w:p>
      <w:pPr>
        <w:pStyle w:val="Heading5"/>
        <w:ind w:left="440"/>
      </w:pPr>
      <w:r>
        <w:t>３</w:t>
      </w:r>
    </w:p>
    <w:p>
      <w:pPr>
        <w:ind w:left="440"/>
      </w:pPr>
      <w:r>
        <w:t>厚生労働大臣及び経済産業大臣は、基本指針を定め、又はこれを変更しようとするときは、あらかじめ、関係行政機関の長に協議するとともに、厚生労働大臣にあっては労働政策審議会の意見を、経済産業大臣にあっては中小企業政策審議会の意見をそれぞれ聴かなければならない。</w:t>
      </w:r>
    </w:p>
    <w:p>
      <w:pPr>
        <w:pStyle w:val="Heading5"/>
        <w:ind w:left="440"/>
      </w:pPr>
      <w:r>
        <w:t>４</w:t>
      </w:r>
    </w:p>
    <w:p>
      <w:pPr>
        <w:ind w:left="440"/>
      </w:pPr>
      <w:r>
        <w:t>厚生労働大臣及び経済産業大臣は、基本指針を定め、又はこれを変更したときは、遅滞なく、これを公表しなければならない。</w:t>
      </w:r>
    </w:p>
    <w:p>
      <w:pPr>
        <w:pStyle w:val="Heading4"/>
      </w:pPr>
      <w:r>
        <w:t>第四条（改善計画の認定）</w:t>
      </w:r>
    </w:p>
    <w:p>
      <w:r>
        <w:t>事業協同組合等は労働環境の改善、福利厚生の充実、募集方法の改善その他の雇用管理の改善に関する事業（以下「改善事業」という。）であって、その構成員たる中小企業者の労働力の確保を図るためのもの又は実践的な職業能力の開発及び向上を図ることが必要な青少年にとって良好な雇用の機会の創出に資するものについての計画を、中小企業者は改善事業であって、職業に必要な高度の技能及びこれに関する知識を有する者の確保を図るためのもの、新たな事業の分野への進出若しくは事業の開始（以下「新分野進出等」という。）に伴って実施することにより良好な雇用の機会の創出に資するもの又は実践的な職業能力の開発及び向上を図ることが必要な青少年にとって良好な雇用の機会の創出に資するものについての計画を作成し、これをその主たる事務所の所在地を管轄する都道府県知事に提出して、その計画が適当である旨の認定を受けることができる。</w:t>
      </w:r>
    </w:p>
    <w:p>
      <w:pPr>
        <w:pStyle w:val="Heading5"/>
        <w:ind w:left="440"/>
      </w:pPr>
      <w:r>
        <w:t>２</w:t>
      </w:r>
    </w:p>
    <w:p>
      <w:pPr>
        <w:ind w:left="440"/>
      </w:pPr>
      <w:r>
        <w:t>前項に規定する改善事業についての計画（以下「改善計画」という。）には、次に掲げる事項を記載しなければならない。</w:t>
      </w:r>
    </w:p>
    <w:p>
      <w:pPr>
        <w:pStyle w:val="ListBullet"/>
        <w:ind w:left="880"/>
      </w:pPr>
      <w:r>
        <w:t>一</w:t>
        <w:br/>
        <w:t>改善事業の目標</w:t>
      </w:r>
    </w:p>
    <w:p>
      <w:pPr>
        <w:pStyle w:val="ListBullet"/>
        <w:ind w:left="880"/>
      </w:pPr>
      <w:r>
        <w:t>二</w:t>
        <w:br/>
        <w:t>改善事業の内容</w:t>
      </w:r>
    </w:p>
    <w:p>
      <w:pPr>
        <w:pStyle w:val="ListBullet"/>
        <w:ind w:left="880"/>
      </w:pPr>
      <w:r>
        <w:t>三</w:t>
        <w:br/>
        <w:t>改善事業の実施時期</w:t>
      </w:r>
    </w:p>
    <w:p>
      <w:pPr>
        <w:pStyle w:val="ListBullet"/>
        <w:ind w:left="880"/>
      </w:pPr>
      <w:r>
        <w:t>四</w:t>
        <w:br/>
        <w:t>改善事業を実施するために必要な資金の額及びその調達方法</w:t>
      </w:r>
    </w:p>
    <w:p>
      <w:pPr>
        <w:pStyle w:val="ListBullet"/>
        <w:ind w:left="880"/>
      </w:pPr>
      <w:r>
        <w:t>五</w:t>
        <w:br/>
        <w:t>事業協同組合等が第十三条第八項の規定により適用される同条第四項の規定により労働者の募集に従事しようとする場合にあっては、当該募集に係る労働条件その他の募集の内容</w:t>
      </w:r>
    </w:p>
    <w:p>
      <w:pPr>
        <w:pStyle w:val="Heading5"/>
        <w:ind w:left="440"/>
      </w:pPr>
      <w:r>
        <w:t>３</w:t>
      </w:r>
    </w:p>
    <w:p>
      <w:pPr>
        <w:ind w:left="440"/>
      </w:pPr>
      <w:r>
        <w:t>都道府県知事は、第一項の認定の申請があった場合において、その改善計画が次の各号のいずれにも適合するものであると認めるときは、その認定をするものとする。</w:t>
      </w:r>
    </w:p>
    <w:p>
      <w:pPr>
        <w:pStyle w:val="ListBullet"/>
        <w:ind w:left="880"/>
      </w:pPr>
      <w:r>
        <w:t>一</w:t>
        <w:br/>
        <w:t>前項第一号から第三号までに掲げる事項が基本指針に照らして適切なものであること。</w:t>
      </w:r>
    </w:p>
    <w:p>
      <w:pPr>
        <w:pStyle w:val="ListBullet"/>
        <w:ind w:left="880"/>
      </w:pPr>
      <w:r>
        <w:t>二</w:t>
        <w:br/>
        <w:t>前項第二号から第四号までに掲げる事項が同項第一号に掲げる改善事業の目標を確実に達成するために適切なものであること。</w:t>
      </w:r>
    </w:p>
    <w:p>
      <w:pPr>
        <w:pStyle w:val="ListBullet"/>
        <w:ind w:left="880"/>
      </w:pPr>
      <w:r>
        <w:t>三</w:t>
        <w:br/>
        <w:t>事業協同組合等が第十三条第八項の規定により適用される同条第四項の規定により労働者の募集に従事しようとする場合にあっては、前項第五号に掲げる事項が適切であり、かつ、労働者の利益に反しないものであること。</w:t>
      </w:r>
    </w:p>
    <w:p>
      <w:pPr>
        <w:pStyle w:val="ListBullet"/>
        <w:ind w:left="880"/>
      </w:pPr>
      <w:r>
        <w:t>四</w:t>
        <w:br/>
        <w:t>その他政令で定める基準に適合するものであると認められること。</w:t>
      </w:r>
    </w:p>
    <w:p>
      <w:pPr>
        <w:pStyle w:val="Heading5"/>
        <w:ind w:left="440"/>
      </w:pPr>
      <w:r>
        <w:t>４</w:t>
      </w:r>
    </w:p>
    <w:p>
      <w:pPr>
        <w:ind w:left="440"/>
      </w:pPr>
      <w:r>
        <w:t>都道府県知事は、第二項第五号に掲げる事項が記載されている改善計画について第一項の認定をしようとするときは、あらかじめ、当該事項に係る部分について、厚生労働大臣に協議し、その同意を得なければならない。</w:t>
      </w:r>
    </w:p>
    <w:p>
      <w:pPr>
        <w:pStyle w:val="Heading4"/>
      </w:pPr>
      <w:r>
        <w:t>第五条（改善計画の変更等）</w:t>
      </w:r>
    </w:p>
    <w:p>
      <w:r>
        <w:t>前条第一項の認定を受けた事業協同組合等（以下「認定組合等」という。）又は中小企業者（以下「認定中小企業者」という。）は、当該認定に係る改善計画を変更しようとするときは、その主たる事務所の所在地を管轄する都道府県知事の認定を受けなければならない。</w:t>
      </w:r>
    </w:p>
    <w:p>
      <w:pPr>
        <w:pStyle w:val="Heading5"/>
        <w:ind w:left="440"/>
      </w:pPr>
      <w:r>
        <w:t>２</w:t>
      </w:r>
    </w:p>
    <w:p>
      <w:pPr>
        <w:ind w:left="440"/>
      </w:pPr>
      <w:r>
        <w:t>都道府県知事は、前条第一項の認定に係る改善計画（前項の規定による変更の認定があったときは、その変更後のもの。以下「認定計画」という。）が同条第三項各号に掲げる要件に適合しなくなったと認めるとき、又は認定組合等若しくはその構成員若しくは認定中小企業者が認定計画に従って改善事業を実施していないと認めるときは、その認定を取り消すことができる。</w:t>
      </w:r>
    </w:p>
    <w:p>
      <w:pPr>
        <w:pStyle w:val="Heading5"/>
        <w:ind w:left="440"/>
      </w:pPr>
      <w:r>
        <w:t>３</w:t>
      </w:r>
    </w:p>
    <w:p>
      <w:pPr>
        <w:ind w:left="440"/>
      </w:pPr>
      <w:r>
        <w:t>前条第三項の規定は第一項の認定について、同条第四項の規定は同条第二項第五号に掲げる事項に変更のある改善計画（同号に掲げる事項が新たに記載されるものを含む。）について第一項の認定をしようとするときについて準用する。</w:t>
      </w:r>
    </w:p>
    <w:p>
      <w:pPr>
        <w:pStyle w:val="Heading4"/>
      </w:pPr>
      <w:r>
        <w:t>第六条（資金の確保）</w:t>
      </w:r>
    </w:p>
    <w:p>
      <w:r>
        <w:t>国は、認定計画に従って改善事業を実施するために必要な資金の確保又はその融通のあっせんに努めるものとする。</w:t>
      </w:r>
    </w:p>
    <w:p>
      <w:pPr>
        <w:pStyle w:val="Heading4"/>
      </w:pPr>
      <w:r>
        <w:t>第七条（雇用安定事業等としての助成及び援助）</w:t>
      </w:r>
    </w:p>
    <w:p>
      <w:r>
        <w:t>政府は、認定計画に係る改善事業の実施を促進するため、雇用保険法（昭和四十九年法律第百十六号）第六十二条の雇用安定事業又は同法第六十三条の能力開発事業として、次の事業を行うものとする。</w:t>
      </w:r>
    </w:p>
    <w:p>
      <w:pPr>
        <w:pStyle w:val="ListBullet"/>
        <w:ind w:left="880"/>
      </w:pPr>
      <w:r>
        <w:t>一</w:t>
        <w:br/>
        <w:t>雇用管理の改善に関する調査研究、指導その他の事業を行う認定組合等に対して、必要な助成及び援助を行うこと。</w:t>
      </w:r>
    </w:p>
    <w:p>
      <w:pPr>
        <w:pStyle w:val="ListBullet"/>
        <w:ind w:left="880"/>
      </w:pPr>
      <w:r>
        <w:t>二</w:t>
        <w:br/>
        <w:t>認定組合等の構成員たる中小企業者又は認定中小企業者であって、必要な設備若しくは福祉施設の設置若しくは整備を行い、又は新たに職業に必要な高度の技能及びこれに関する知識を有する者を置き、認定計画の目標を達成したものに対して、必要な助成及び援助を行うこと。</w:t>
      </w:r>
    </w:p>
    <w:p>
      <w:pPr>
        <w:pStyle w:val="ListBullet"/>
        <w:ind w:left="880"/>
      </w:pPr>
      <w:r>
        <w:t>三</w:t>
        <w:br/>
        <w:t>認定組合等の構成員たる中小企業者又は認定中小企業者であって、その雇用する労働者又はその中小企業者に雇用保険法第四条第一項に規定する被保険者として雇用されることとなっている者（第五号において「内定者」という。）に関し、職業に必要な高度の技能及びこれに関する知識を習得させるための教育訓練の実施その他の措置（同号の措置に該当するものを除く。）を講じ、認定計画の目標を達成したものに対して、必要な助成及び援助を行うこと。</w:t>
      </w:r>
    </w:p>
    <w:p>
      <w:pPr>
        <w:pStyle w:val="ListBullet"/>
        <w:ind w:left="880"/>
      </w:pPr>
      <w:r>
        <w:t>四</w:t>
        <w:br/>
        <w:t>認定中小企業者であって、新分野進出等に伴い新たに労働者を雇い入れ、認定計画（当該新分野進出等に伴って実施することにより良好な雇用の機会の創出に資する改善事業についての計画に限る。次号において同じ。）の目標を達成したものに対して、必要な助成及び援助を行うこと。</w:t>
      </w:r>
    </w:p>
    <w:p>
      <w:pPr>
        <w:pStyle w:val="ListBullet"/>
        <w:ind w:left="880"/>
      </w:pPr>
      <w:r>
        <w:t>五</w:t>
        <w:br/>
        <w:t>認定中小企業者であって、その雇用する労働者又は内定者に関し、新分野進出等に伴い職業に必要な技能及びこれに関する知識を習得させるための教育訓練の実施その他の措置（当該新分野進出等に係る新たな事業における業務に就く者の有する能力を有効に発揮することができるようにするものと認められるものに限る。）を講じ、認定計画の目標を達成したものに対して、必要な助成及び援助を行うこと。</w:t>
      </w:r>
    </w:p>
    <w:p>
      <w:pPr>
        <w:pStyle w:val="Heading4"/>
      </w:pPr>
      <w:r>
        <w:t>第八条</w:t>
      </w:r>
    </w:p>
    <w:p>
      <w:r>
        <w:t>削除</w:t>
      </w:r>
    </w:p>
    <w:p>
      <w:pPr>
        <w:pStyle w:val="Heading4"/>
      </w:pPr>
      <w:r>
        <w:t>第九条</w:t>
      </w:r>
    </w:p>
    <w:p>
      <w:r>
        <w:t>削除</w:t>
      </w:r>
    </w:p>
    <w:p>
      <w:pPr>
        <w:pStyle w:val="Heading4"/>
      </w:pPr>
      <w:r>
        <w:t>第十条（中小企業信用保険法の特例）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労働力確保関連保証（同法第三条第一項、第三条の二第一項又は第三条の三第一項に規定する債務の保証であって、認定組合等若しくはその構成員たる中小企業者又は認定中小企業者が認定計画に従って改善事業を実施するため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労働力確保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労働力確保関連保証に係るものについての保険料の額は、中小企業信用保険法第四条の規定にかかわらず、保険金額に年百分の二以内において政令で定める率を乗じて得た額とする。</w:t>
      </w:r>
    </w:p>
    <w:p>
      <w:pPr>
        <w:pStyle w:val="Heading4"/>
      </w:pPr>
      <w:r>
        <w:t>第十一条</w:t>
      </w:r>
    </w:p>
    <w:p>
      <w:r>
        <w:t>削除</w:t>
      </w:r>
    </w:p>
    <w:p>
      <w:pPr>
        <w:pStyle w:val="Heading4"/>
      </w:pPr>
      <w:r>
        <w:t>第十二条（中小企業投資育成株式会社法の特例）</w:t>
      </w:r>
    </w:p>
    <w:p>
      <w:r>
        <w:t>中小企業投資育成株式会社は、中小企業投資育成株式会社法（昭和三十八年法律第百一号）第五条第一項各号に掲げる事業のほか、認定組合等の構成員たる中小企業者又は認定中小企業者のうち資本金の額が三億円を超える株式会社が認定計画に従って改善事業を実施するために必要な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を行うことができる。</w:t>
      </w:r>
    </w:p>
    <w:p>
      <w:pPr>
        <w:pStyle w:val="Heading5"/>
        <w:ind w:left="440"/>
      </w:pPr>
      <w:r>
        <w:t>２</w:t>
      </w:r>
    </w:p>
    <w:p>
      <w:pPr>
        <w:ind w:left="440"/>
      </w:pPr>
      <w:r>
        <w:t>前項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同法第五条第一項第二号の事業とみなす。</w:t>
      </w:r>
    </w:p>
    <w:p>
      <w:pPr>
        <w:pStyle w:val="Heading4"/>
      </w:pPr>
      <w:r>
        <w:t>第十三条（委託募集の特例等）</w:t>
      </w:r>
    </w:p>
    <w:p>
      <w:r>
        <w:t>承認組合等の構成員たる認定中小企業者が、認定計画に係る改善事業の実施に伴い当該承認組合等をして労働者の募集を行わせようとする場合において、当該承認組合等が当該募集に従事しようとするときは、職業安定法（昭和二十二年法律第百四十一号）第三十六条第一項及び第三項の規定は、当該構成員たる認定中小企業者については、適用しない。</w:t>
      </w:r>
    </w:p>
    <w:p>
      <w:pPr>
        <w:pStyle w:val="Heading5"/>
        <w:ind w:left="440"/>
      </w:pPr>
      <w:r>
        <w:t>２</w:t>
      </w:r>
    </w:p>
    <w:p>
      <w:pPr>
        <w:ind w:left="440"/>
      </w:pPr>
      <w:r>
        <w:t>この条及び次条において「承認組合等」とは、事業協同組合等であって、その構成員たる認定中小企業者に対し、認定計画に係る改善事業の実施に関する相談及び援助を行うものとして、当該事業協同組合等の申請に基づき厚生労働大臣がその定める基準により適当であると承認したものをいう。</w:t>
      </w:r>
    </w:p>
    <w:p>
      <w:pPr>
        <w:pStyle w:val="Heading5"/>
        <w:ind w:left="440"/>
      </w:pPr>
      <w:r>
        <w:t>３</w:t>
      </w:r>
    </w:p>
    <w:p>
      <w:pPr>
        <w:ind w:left="440"/>
      </w:pPr>
      <w:r>
        <w:t>厚生労働大臣は、承認組合等が前項の相談及び援助を行うものとして適当でなくなったと認めるときは、同項の承認を取り消すことができる。</w:t>
      </w:r>
    </w:p>
    <w:p>
      <w:pPr>
        <w:pStyle w:val="Heading5"/>
        <w:ind w:left="440"/>
      </w:pPr>
      <w:r>
        <w:t>４</w:t>
      </w:r>
    </w:p>
    <w:p>
      <w:pPr>
        <w:ind w:left="440"/>
      </w:pPr>
      <w:r>
        <w:t>第一項の承認組合等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中小企業における労働力の確保及び良好な雇用の機会の創出のための雇用管理の改善の促進に関する法律第十三条第四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とあるのは「中小企業における労働力の確保及び良好な雇用の機会の創出のための雇用管理の改善の促進に関する法律第十三条第四項の規定による届出をして労働者の募集に従事する者」と、「同項に」とあるのは「次項に」とする。</w:t>
      </w:r>
    </w:p>
    <w:p>
      <w:pPr>
        <w:pStyle w:val="Heading5"/>
        <w:ind w:left="440"/>
      </w:pPr>
      <w:r>
        <w:t>７</w:t>
      </w:r>
    </w:p>
    <w:p>
      <w:pPr>
        <w:ind w:left="440"/>
      </w:pPr>
      <w:r>
        <w:t>厚生労働大臣は、承認組合等に対し、第二項の相談及び援助の実施状況について報告を求めることができる。</w:t>
      </w:r>
    </w:p>
    <w:p>
      <w:pPr>
        <w:pStyle w:val="Heading5"/>
        <w:ind w:left="440"/>
      </w:pPr>
      <w:r>
        <w:t>８</w:t>
      </w:r>
    </w:p>
    <w:p>
      <w:pPr>
        <w:ind w:left="440"/>
      </w:pPr>
      <w:r>
        <w:t>認定組合等の構成員たる中小企業者が当該認定組合等をして労働者の募集を行わせようとする場合において、当該認定組合等が認定計画に従って当該募集に従事しようとするときは、当該認定組合等を承認組合等と、当該中小企業者を認定中小企業者とみなして、第一項、第四項から第六項まで及び次条の規定を適用する。</w:t>
        <w:br/>
        <w:t>この場合において、第五項及び第六項中「第十三条第四項」とあるのは「第十三条第八項の規定により適用される同条第四項」と、次条中「前条第四項」とあるのは「前条第八項の規定により適用される同条第四項」とする。</w:t>
      </w:r>
    </w:p>
    <w:p>
      <w:pPr>
        <w:pStyle w:val="Heading5"/>
        <w:ind w:left="440"/>
      </w:pPr>
      <w:r>
        <w:t>９</w:t>
      </w:r>
    </w:p>
    <w:p>
      <w:pPr>
        <w:ind w:left="440"/>
      </w:pPr>
      <w:r>
        <w:t>第四項及び第五項（それぞれ前項の規定により適用される場合を含む。）に定める厚生労働大臣の権限は、厚生労働省令で定めるところにより、その一部を都道府県労働局長に委任することができる。</w:t>
      </w:r>
    </w:p>
    <w:p>
      <w:pPr>
        <w:pStyle w:val="Heading4"/>
      </w:pPr>
      <w:r>
        <w:t>第十四条</w:t>
      </w:r>
    </w:p>
    <w:p>
      <w:r>
        <w:t>公共職業安定所は、前条第四項の規定により労働者の募集に従事する承認組合等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第十五条（指導及び助言）</w:t>
      </w:r>
    </w:p>
    <w:p>
      <w:r>
        <w:t>国及び都道府県は、認定組合等及びその構成員たる中小企業者並びに認定中小企業者に対し、認定計画に係る改善事業の的確な実施に必要な指導及び助言を行うものとする。</w:t>
      </w:r>
    </w:p>
    <w:p>
      <w:pPr>
        <w:pStyle w:val="Heading4"/>
      </w:pPr>
      <w:r>
        <w:t>第十六条（国及び地方公共団体の施策）</w:t>
      </w:r>
    </w:p>
    <w:p>
      <w:r>
        <w:t>国は、中小企業における労働力の確保及び良好な雇用の機会の創出のための雇用管理の改善を促進するために必要な施策を総合的に推進するように努めるものとする。</w:t>
      </w:r>
    </w:p>
    <w:p>
      <w:pPr>
        <w:pStyle w:val="Heading5"/>
        <w:ind w:left="440"/>
      </w:pPr>
      <w:r>
        <w:t>２</w:t>
      </w:r>
    </w:p>
    <w:p>
      <w:pPr>
        <w:ind w:left="440"/>
      </w:pPr>
      <w:r>
        <w:t>地方公共団体は、国の施策に準じて施策を講ずるように努めるものとする。</w:t>
      </w:r>
    </w:p>
    <w:p>
      <w:pPr>
        <w:pStyle w:val="Heading4"/>
      </w:pPr>
      <w:r>
        <w:t>第十七条（報告の徴収）</w:t>
      </w:r>
    </w:p>
    <w:p>
      <w:r>
        <w:t>都道府県知事は、認定組合等又は認定中小企業者に対し、認定計画に係る改善事業の実施状況について報告を求めることができる。</w:t>
      </w:r>
    </w:p>
    <w:p>
      <w:pPr>
        <w:pStyle w:val="Heading4"/>
      </w:pPr>
      <w:r>
        <w:t>第十八条（船員に対する適用除外）</w:t>
      </w:r>
    </w:p>
    <w:p>
      <w:r>
        <w:t>この法律は、船員職業安定法（昭和二十三年法律第百三十号）第六条第一項に規定する船員については、適用しない。</w:t>
      </w:r>
    </w:p>
    <w:p>
      <w:pPr>
        <w:pStyle w:val="Heading4"/>
      </w:pPr>
      <w:r>
        <w:t>第十九条（罰則）</w:t>
      </w:r>
    </w:p>
    <w:p>
      <w:r>
        <w:t>第十三条第五項（同条第八項の規定により適用される場合を含む。以下同じ。）において準用する職業安定法第四十一条第二項の規定による業務の停止の命令に違反して、労働者の募集に従事した者は、一年以下の懲役又は百万円以下の罰金に処する。</w:t>
      </w:r>
    </w:p>
    <w:p>
      <w:pPr>
        <w:pStyle w:val="Heading4"/>
      </w:pPr>
      <w:r>
        <w:t>第二十条</w:t>
      </w:r>
    </w:p>
    <w:p>
      <w:r>
        <w:t>次の各号のいずれかに該当する者は、六月以下の懲役又は三十万円以下の罰金に処する。</w:t>
      </w:r>
    </w:p>
    <w:p>
      <w:pPr>
        <w:pStyle w:val="ListBullet"/>
        <w:ind w:left="880"/>
      </w:pPr>
      <w:r>
        <w:t>一</w:t>
        <w:br/>
        <w:t>第十三条第四項（同条第八項の規定により適用される場合を含む。）の規定による届出をしないで、労働者の募集に従事した者</w:t>
      </w:r>
    </w:p>
    <w:p>
      <w:pPr>
        <w:pStyle w:val="ListBullet"/>
        <w:ind w:left="880"/>
      </w:pPr>
      <w:r>
        <w:t>二</w:t>
        <w:br/>
        <w:t>第十三条第五項において準用する職業安定法第三十七条第二項の規定による指示に従わなかった者</w:t>
      </w:r>
    </w:p>
    <w:p>
      <w:pPr>
        <w:pStyle w:val="ListBullet"/>
        <w:ind w:left="880"/>
      </w:pPr>
      <w:r>
        <w:t>三</w:t>
        <w:br/>
        <w:t>第十三条第五項において準用する職業安定法第三十九条又は第四十条の規定に違反した者</w:t>
      </w:r>
    </w:p>
    <w:p>
      <w:pPr>
        <w:pStyle w:val="Heading4"/>
      </w:pPr>
      <w:r>
        <w:t>第二十一条</w:t>
      </w:r>
    </w:p>
    <w:p>
      <w:r>
        <w:t>次の各号のいずれかに該当する者は、三十万円以下の罰金に処する。</w:t>
      </w:r>
    </w:p>
    <w:p>
      <w:pPr>
        <w:pStyle w:val="ListBullet"/>
        <w:ind w:left="880"/>
      </w:pPr>
      <w:r>
        <w:t>一</w:t>
        <w:br/>
        <w:t>第十三条第五項において準用する職業安定法第五十条第一項の規定に違反して、報告をせず、若しくは虚偽の報告をし、又は第十三条第五項において準用する同法第五十条第二項の規定による立入り若しくは検査を拒み、妨げ、若しくは忌避し、若しくは質問に対して答弁をせず、若しくは虚偽の陳述をした者</w:t>
      </w:r>
    </w:p>
    <w:p>
      <w:pPr>
        <w:pStyle w:val="ListBullet"/>
        <w:ind w:left="880"/>
      </w:pPr>
      <w:r>
        <w:t>二</w:t>
        <w:br/>
        <w:t>第十三条第五項において準用する職業安定法第五十一条第一項の規定に違反して秘密を漏らした者</w:t>
      </w:r>
    </w:p>
    <w:p>
      <w:pPr>
        <w:pStyle w:val="ListBullet"/>
        <w:ind w:left="880"/>
      </w:pPr>
      <w:r>
        <w:t>三</w:t>
        <w:br/>
        <w:t>第十七条の規定による報告をせず、又は虚偽の報告をした者</w:t>
      </w:r>
    </w:p>
    <w:p>
      <w:pPr>
        <w:pStyle w:val="Heading4"/>
      </w:pPr>
      <w:r>
        <w:t>第二十二条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w:t>
      </w:r>
    </w:p>
    <w:p>
      <w:r>
        <w:t>削除</w:t>
      </w:r>
    </w:p>
    <w:p>
      <w:pPr>
        <w:pStyle w:val="Heading4"/>
      </w:pPr>
      <w:r>
        <w:t>第三条（独立行政法人高齢・障害・求職者雇用支援機構の業務の特例に係る措置）</w:t>
      </w:r>
    </w:p>
    <w:p>
      <w:r>
        <w:t>独立行政法人高齢・障害・求職者雇用支援機構は、独立行政法人高齢・障害・求職者雇用支援機構法（平成十四年法律第百六十五号）附則第五条第三項第一号の規定により同号に規定する宿舎（以下「既設宿舎等」という。）の設置及び運営を行うときは、通常通勤することができる地域以外の地域から第十三条第八項の規定により適用される同条第四項の規定による募集に応じて認定組合等の構成員たる中小企業者に就職する者で、宿舎の確保を図ることが特に必要であると公共職業安定所長が認めるものに、既設宿舎等を貸与することができる。</w:t>
        <w:br/>
        <w:t>この場合においては、独立行政法人雇用・能力開発機構法を廃止する法律（平成二十三年法律第二十六号）による廃止前の独立行政法人雇用・能力開発機構法（平成十四年法律第百七十号）附則第六条の規定による廃止前の雇用・能力開発機構法（平成十一年法律第二十号）附則第十一条第三項の規定は、適用し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附則（平成七年一一月一日法律第一二四号）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附則（平成一八年六月二一日法律第八一号）</w:t>
      </w:r>
    </w:p>
    <w:p>
      <w:pPr>
        <w:pStyle w:val="Heading4"/>
      </w:pPr>
      <w:r>
        <w:t>第一条（施行期日）</w:t>
      </w:r>
    </w:p>
    <w:p>
      <w:r>
        <w:t>この法律は、平成十八年十月一日から施行する。</w:t>
      </w:r>
    </w:p>
    <w:p>
      <w:pPr>
        <w:pStyle w:val="Heading4"/>
      </w:pPr>
      <w:r>
        <w:t>第二条（委託募集の特例に関する経過措置）</w:t>
      </w:r>
    </w:p>
    <w:p>
      <w:r>
        <w:t>この法律の施行の日前に第二条の規定による改正前の中小企業における労働力の確保及び良好な雇用の機会の創出のための雇用管理の改善の促進に関する法律（以下「中小企業労働力確保法」という。）第十三条第二項の規定により行われた届出は、第二条の規定による改正後の中小企業労働力確保法第十三条第八項の規定により適用される同条第四項の規定により行われた届出とみなす。</w:t>
      </w:r>
    </w:p>
    <w:p>
      <w:pPr>
        <w:pStyle w:val="Heading4"/>
      </w:pPr>
      <w:r>
        <w:t>第三条（検討）</w:t>
      </w:r>
    </w:p>
    <w:p>
      <w:r>
        <w:t>政府は、この法律の施行後五年を経過した場合において、この法律による改正後の職業能力開発促進法及び中小企業労働力確保法の規定について、その施行の状況を勘案しつつ検討を加え、その結果に基づいて必要な措置を講ずるものと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第百六条（中小企業における労働力の確保及び良好な雇用の機会の創出のための雇用管理の改善の促進に関する法律の一部改正に伴う経過措置）</w:t>
      </w:r>
    </w:p>
    <w:p>
      <w:r>
        <w:t>前条の規定による改正前の中小企業における労働力の確保及び良好な雇用の機会の創出のための雇用管理の改善の促進に関する法律（以下「旧中小企業労働力確保法」という。）第七条第一項の規定に基づき平成十九年改正前雇用保険法第六十四条の雇用福祉事業として行われる同項第一号の助成の事業であって、施行日前に当該助成を受けることができることとなった認定組合等（旧中小企業労働力確保法第五条第一項の認定組合等をいう。）に対するものの実施については、なお従前の例による。</w:t>
        <w:br/>
        <w:t>この場合において、旧中小企業労働力確保法第七条第一項中「同法第六十四条の雇用福祉事業」とあるのは、「雇用保険法等の一部を改正する法律（平成十九年法律第三十号）附則第六条第一項の暫定雇用福祉事業」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w:t>
      <w:br/>
      <w:tab/>
      <w:t>（平成三年法律第五十七号）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中小企業における労働力の確保及び良好な雇用の機会の創出のための雇用管理の改善の促進に関する法律（平成三年法律第五十七号）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