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中小企業における経営の承継の円滑化に関する法律</w:t>
        <w:br/>
        <w:t>（平成二十年法律第三十三号）</w:t>
      </w:r>
    </w:p>
    <w:p>
      <w:pPr>
        <w:pStyle w:val="Heading2"/>
      </w:pPr>
      <w:r>
        <w:t>第一章　総則</w:t>
      </w:r>
    </w:p>
    <w:p>
      <w:pPr>
        <w:pStyle w:val="Heading4"/>
      </w:pPr>
      <w:r>
        <w:t>第一条（目的）</w:t>
      </w:r>
    </w:p>
    <w:p>
      <w:r>
        <w:t>この法律は、多様な事業の分野において特色ある事業活動を行い、多様な就業の機会を提供すること等により我が国の経済の基盤を形成している中小企業について、代表者の死亡等に起因する経営の承継がその事業活動の継続に影響を及ぼすことにかんがみ、遺留分に関し民法（明治二十九年法律第八十九号）の特例を定めるとともに、中小企業者が必要とする資金の供給の円滑化等の支援措置を講ずることにより、中小企業における経営の承継の円滑化を図り、もって中小企業の事業活動の継続に資することを目的とする。</w:t>
      </w:r>
    </w:p>
    <w:p>
      <w:pPr>
        <w:pStyle w:val="Heading4"/>
      </w:pPr>
      <w:r>
        <w:t>第二条（定義）</w:t>
      </w:r>
    </w:p>
    <w:p>
      <w:r>
        <w:t>この法律において「中小企業者」とは、次の各号のいずれかに該当する者をいう。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ListBullet"/>
        <w:ind w:left="880"/>
      </w:pPr>
      <w:r>
        <w:t>五</w:t>
        <w:b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Heading2"/>
      </w:pPr>
      <w:r>
        <w:t>第二章　遺留分に関する民法の特例</w:t>
      </w:r>
    </w:p>
    <w:p>
      <w:pPr>
        <w:pStyle w:val="Heading4"/>
      </w:pPr>
      <w:r>
        <w:t>第三条（定義）</w:t>
      </w:r>
    </w:p>
    <w:p>
      <w:r>
        <w:t>この章において「特例中小会社」とは、中小企業者のうち、一定期間以上継続して事業を行っているものとして経済産業省令で定める要件に該当する会社（金融商品取引法（昭和二十三年法律第二十五号）第二条第十六項に規定する金融商品取引所に上場されている株式又は同法第六十七条の十一第一項の店頭売買有価証券登録原簿に登録されている株式を発行している株式会社を除く。）をいう。</w:t>
      </w:r>
    </w:p>
    <w:p>
      <w:pPr>
        <w:pStyle w:val="Heading5"/>
        <w:ind w:left="440"/>
      </w:pPr>
      <w:r>
        <w:t>２</w:t>
      </w:r>
    </w:p>
    <w:p>
      <w:pPr>
        <w:ind w:left="440"/>
      </w:pPr>
      <w:r>
        <w:t>この章において「旧代表者」とは、特例中小会社の代表者であった者（代表者である者を含む。）であって、他の者に対して当該特例中小会社の株式等（株式（株主総会において決議をすることができる事項の全部につき議決権を行使することができない株式を除く。）又は持分をいう。以下同じ。）の贈与をしたものをいう。</w:t>
      </w:r>
    </w:p>
    <w:p>
      <w:pPr>
        <w:pStyle w:val="Heading5"/>
        <w:ind w:left="440"/>
      </w:pPr>
      <w:r>
        <w:t>３</w:t>
      </w:r>
    </w:p>
    <w:p>
      <w:pPr>
        <w:ind w:left="440"/>
      </w:pPr>
      <w:r>
        <w:t>この章において「会社事業後継者」とは、旧代表者から当該特例中小会社の株式等の贈与を受けた者（以下「株式等受贈者」という。）又は当該株式等受贈者から当該株式等を相続により取得した者であって、当該特例中小会社の総株主（株主総会において決議をすることができる事項の全部につき議決権を行使することができない株主を除く。以下同じ。）又は総社員の議決権の過半数を有し、かつ、当該特例中小会社の代表者であるものをいう。</w:t>
      </w:r>
    </w:p>
    <w:p>
      <w:pPr>
        <w:pStyle w:val="Heading5"/>
        <w:ind w:left="440"/>
      </w:pPr>
      <w:r>
        <w:t>４</w:t>
      </w:r>
    </w:p>
    <w:p>
      <w:pPr>
        <w:ind w:left="440"/>
      </w:pPr>
      <w:r>
        <w:t>この章において「旧個人事業者」とは、一定期間以上継続して事業を行っていた個人である中小企業者であった者として経済産業省令で定める要件に該当する者であって、他の者に対して当該事業に係る事業用資産（土地及び土地の上に存する権利並びに建物その他の減価償却資産（所得税法（昭和四十年法律第三十三号）第二条第一項第十九号に規定する減価償却資産をいう。）であって、事業を実施する上で必要なものとして経済産業省令で定めるものをいう。以下同じ。）の全部（当該事業用資産の全部又は一部が数人の共有に属する場合における当該共有に係る事業用資産については、その有していた共有持分の全部。次項において同じ。）の贈与をしたものをいう。</w:t>
      </w:r>
    </w:p>
    <w:p>
      <w:pPr>
        <w:pStyle w:val="Heading5"/>
        <w:ind w:left="440"/>
      </w:pPr>
      <w:r>
        <w:t>５</w:t>
      </w:r>
    </w:p>
    <w:p>
      <w:pPr>
        <w:ind w:left="440"/>
      </w:pPr>
      <w:r>
        <w:t>この章において「個人事業後継者」とは、旧個人事業者から前項の事業用資産の全部の贈与を受けた個人である中小企業者（以下「事業用資産受贈者」という。）又は当該事業用資産受贈者から当該事業用資産の全部を相続により取得した個人である中小企業者であって、当該事業用資産をその営む事業の用に供しているものをいう。</w:t>
      </w:r>
    </w:p>
    <w:p>
      <w:pPr>
        <w:pStyle w:val="Heading5"/>
        <w:ind w:left="440"/>
      </w:pPr>
      <w:r>
        <w:t>６</w:t>
      </w:r>
    </w:p>
    <w:p>
      <w:pPr>
        <w:ind w:left="440"/>
      </w:pPr>
      <w:r>
        <w:t>この章において「推定相続人」とは、相続が開始した場合に相続人となるべき者のうち、被相続人の兄弟姉妹及びこれらの者の子以外のものをいう。</w:t>
      </w:r>
    </w:p>
    <w:p>
      <w:pPr>
        <w:pStyle w:val="Heading4"/>
      </w:pPr>
      <w:r>
        <w:t>第四条（会社事業後継者が取得した株式等又は個人事業後継者が取得した事業用資産に関する遺留分の算定に係る合意等）</w:t>
      </w:r>
    </w:p>
    <w:p>
      <w:r>
        <w:t>旧代表者の推定相続人及び会社事業後継者は、その全員の合意をもって、書面により、次に掲げる内容の定めをすることができる。</w:t>
        <w:br/>
        <w:t>ただし、当該会社事業後継者が所有する当該特例中小会社の株式等のうち当該定めに係るものを除いたものに係る議決権の数が総株主又は総社員の議決権の百分の五十を超える数となる場合は、この限りでない。</w:t>
      </w:r>
    </w:p>
    <w:p>
      <w:pPr>
        <w:pStyle w:val="ListBullet"/>
        <w:ind w:left="880"/>
      </w:pPr>
      <w:r>
        <w:t>一</w:t>
        <w:br/>
        <w:t>当該会社事業後継者が当該旧代表者からの贈与又は当該株式等受贈者からの相続により取得した当該特例中小会社の株式等の全部又は一部について、その価額を遺留分を算定するための財産の価額に算入しないこと。</w:t>
      </w:r>
    </w:p>
    <w:p>
      <w:pPr>
        <w:pStyle w:val="ListBullet"/>
        <w:ind w:left="880"/>
      </w:pPr>
      <w:r>
        <w:t>二</w:t>
        <w:br/>
        <w:t>前号に規定する株式等の全部又は一部について、遺留分を算定するための財産の価額に算入すべき価額を当該合意の時における価額（弁護士、弁護士法人、弁護士・外国法事務弁護士共同法人、公認会計士（公認会計士法（昭和二十三年法律第百三号）第十六条の二第五項に規定する外国公認会計士を含む。）、監査法人、税理士又は税理士法人がその時における相当な価額として証明をしたものに限る。）とすること。</w:t>
      </w:r>
    </w:p>
    <w:p>
      <w:pPr>
        <w:pStyle w:val="Heading5"/>
        <w:ind w:left="440"/>
      </w:pPr>
      <w:r>
        <w:t>２</w:t>
      </w:r>
    </w:p>
    <w:p>
      <w:pPr>
        <w:ind w:left="440"/>
      </w:pPr>
      <w:r>
        <w:t>次に掲げる者は、前項第二号に規定する証明をすることができない。</w:t>
      </w:r>
    </w:p>
    <w:p>
      <w:pPr>
        <w:pStyle w:val="ListBullet"/>
        <w:ind w:left="880"/>
      </w:pPr>
      <w:r>
        <w:t>一</w:t>
        <w:br/>
        <w:t>旧代表者</w:t>
      </w:r>
    </w:p>
    <w:p>
      <w:pPr>
        <w:pStyle w:val="ListBullet"/>
        <w:ind w:left="880"/>
      </w:pPr>
      <w:r>
        <w:t>二</w:t>
        <w:br/>
        <w:t>会社事業後継者</w:t>
      </w:r>
    </w:p>
    <w:p>
      <w:pPr>
        <w:pStyle w:val="ListBullet"/>
        <w:ind w:left="880"/>
      </w:pPr>
      <w:r>
        <w:t>三</w:t>
        <w:br/>
        <w:t>業務の停止の処分を受け、その停止の期間を経過しない者</w:t>
      </w:r>
    </w:p>
    <w:p>
      <w:pPr>
        <w:pStyle w:val="ListBullet"/>
        <w:ind w:left="880"/>
      </w:pPr>
      <w:r>
        <w:t>四</w:t>
        <w:br/>
        <w:t>弁護士法人、弁護士・外国法事務弁護士共同法人、監査法人又は税理士法人であって、その社員の半数以上が第一号又は第二号に掲げる者のいずれかに該当するもの</w:t>
      </w:r>
    </w:p>
    <w:p>
      <w:pPr>
        <w:pStyle w:val="Heading5"/>
        <w:ind w:left="440"/>
      </w:pPr>
      <w:r>
        <w:t>３</w:t>
      </w:r>
    </w:p>
    <w:p>
      <w:pPr>
        <w:ind w:left="440"/>
      </w:pPr>
      <w:r>
        <w:t>旧個人事業者の推定相続人及び個人事業後継者は、その全員の合意をもって、書面により、当該個人事業後継者が当該旧個人事業者からの贈与又は当該事業用資産受贈者からの相続により取得した事業用資産の全部又は一部について、その価額を遺留分を算定するための財産の価額に算入しない旨の定めをすることができる。</w:t>
      </w:r>
    </w:p>
    <w:p>
      <w:pPr>
        <w:pStyle w:val="Heading5"/>
        <w:ind w:left="440"/>
      </w:pPr>
      <w:r>
        <w:t>４</w:t>
      </w:r>
    </w:p>
    <w:p>
      <w:pPr>
        <w:ind w:left="440"/>
      </w:pPr>
      <w:r>
        <w:t>旧代表者の推定相続人及び会社事業後継者は、第一項の規定による合意をする際に、併せて、その全員の合意をもって、書面により、次に掲げる場合に当該会社事業後継者以外の推定相続人がとることができる措置に関する定めをしなければならない。</w:t>
      </w:r>
    </w:p>
    <w:p>
      <w:pPr>
        <w:pStyle w:val="ListBullet"/>
        <w:ind w:left="880"/>
      </w:pPr>
      <w:r>
        <w:t>一</w:t>
        <w:br/>
        <w:t>当該会社事業後継者が第一項の規定による合意の対象とした株式等を処分する行為をした場合</w:t>
      </w:r>
    </w:p>
    <w:p>
      <w:pPr>
        <w:pStyle w:val="ListBullet"/>
        <w:ind w:left="880"/>
      </w:pPr>
      <w:r>
        <w:t>二</w:t>
        <w:br/>
        <w:t>旧代表者の生存中に当該会社事業後継者が当該特例中小会社の代表者として経営に従事しなくなった場合</w:t>
      </w:r>
    </w:p>
    <w:p>
      <w:pPr>
        <w:pStyle w:val="Heading5"/>
        <w:ind w:left="440"/>
      </w:pPr>
      <w:r>
        <w:t>５</w:t>
      </w:r>
    </w:p>
    <w:p>
      <w:pPr>
        <w:ind w:left="440"/>
      </w:pPr>
      <w:r>
        <w:t>旧個人事業者の推定相続人及び個人事業後継者は、第三項の規定による合意をする際に、併せて、その全員の合意をもって、書面により、次に掲げる場合に当該個人事業後継者以外の推定相続人がとることができる措置に関する定めをしなければならない。</w:t>
      </w:r>
    </w:p>
    <w:p>
      <w:pPr>
        <w:pStyle w:val="ListBullet"/>
        <w:ind w:left="880"/>
      </w:pPr>
      <w:r>
        <w:t>一</w:t>
        <w:br/>
        <w:t>当該個人事業後継者が第三項の規定による合意の対象とした事業用資産の処分（当該個人事業後継者の事業活動の継続のために必要な処分として経済産業省令で定めるものを除く。）をする行為をした場合</w:t>
      </w:r>
    </w:p>
    <w:p>
      <w:pPr>
        <w:pStyle w:val="ListBullet"/>
        <w:ind w:left="880"/>
      </w:pPr>
      <w:r>
        <w:t>二</w:t>
        <w:br/>
        <w:t>当該個人事業後継者が当該事業用資産を専らその営む事業の用以外の用に供している場合</w:t>
      </w:r>
    </w:p>
    <w:p>
      <w:pPr>
        <w:pStyle w:val="ListBullet"/>
        <w:ind w:left="880"/>
      </w:pPr>
      <w:r>
        <w:t>三</w:t>
        <w:br/>
        <w:t>旧個人事業者の生存中に当該個人事業後継者が事業を営まなくなった場合</w:t>
      </w:r>
    </w:p>
    <w:p>
      <w:pPr>
        <w:pStyle w:val="Heading4"/>
      </w:pPr>
      <w:r>
        <w:t>第五条（会社事業後継者が取得した株式等以外の財産又は個人事業後継者が取得した事業用資産以外の財産に関する遺留分の算定に係る合意）</w:t>
      </w:r>
    </w:p>
    <w:p>
      <w:r>
        <w:t>次の各号に掲げる者は、前条第一項又は第三項の規定による合意をする際に、併せて、当該各号に掲げる者全員の合意をもって、書面により、当該各号に定める財産の全部又は一部について、その価額を遺留分を算定するための財産の価額に算入しない旨の定めをすることができる。</w:t>
      </w:r>
    </w:p>
    <w:p>
      <w:pPr>
        <w:pStyle w:val="ListBullet"/>
        <w:ind w:left="880"/>
      </w:pPr>
      <w:r>
        <w:t>一</w:t>
        <w:br/>
        <w:t>旧代表者の推定相続人及び会社事業後継者</w:t>
        <w:br/>
        <w:br/>
        <w:br/>
        <w:t>会社事業後継者が当該旧代表者からの贈与又は当該株式等受贈者からの相続により取得した財産（当該特例中小会社の株式等を除く。）</w:t>
      </w:r>
    </w:p>
    <w:p>
      <w:pPr>
        <w:pStyle w:val="ListBullet"/>
        <w:ind w:left="880"/>
      </w:pPr>
      <w:r>
        <w:t>二</w:t>
        <w:br/>
        <w:t>旧個人事業者の推定相続人及び個人事業後継者</w:t>
        <w:br/>
        <w:br/>
        <w:br/>
        <w:t>個人事業後継者が当該旧個人事業者からの贈与又は当該事業用資産受贈者からの相続により取得した財産（当該事業用資産を除く。）</w:t>
      </w:r>
    </w:p>
    <w:p>
      <w:pPr>
        <w:pStyle w:val="Heading4"/>
      </w:pPr>
      <w:r>
        <w:t>第六条（推定相続人と会社事業後継者又は個人事業後継者との間の衡平及び推定相続人間の衡平を図るための措置に係る合意）</w:t>
      </w:r>
    </w:p>
    <w:p>
      <w:r>
        <w:t>次の各号に掲げる者は、第四条第一項又は第三項の規定による合意をする際に、併せて、当該各号に掲げる者全員の合意をもって、当該各号に定める措置に関する定めをする場合においては、当該定めは、書面によってしなければならない。</w:t>
      </w:r>
    </w:p>
    <w:p>
      <w:pPr>
        <w:pStyle w:val="ListBullet"/>
        <w:ind w:left="880"/>
      </w:pPr>
      <w:r>
        <w:t>一</w:t>
        <w:br/>
        <w:t>旧代表者の推定相続人及び会社事業後継者</w:t>
        <w:br/>
        <w:br/>
        <w:br/>
        <w:t>当該推定相続人と当該会社事業後継者との間の衡平及び当該推定相続人間の衡平を図るための措置</w:t>
      </w:r>
    </w:p>
    <w:p>
      <w:pPr>
        <w:pStyle w:val="ListBullet"/>
        <w:ind w:left="880"/>
      </w:pPr>
      <w:r>
        <w:t>二</w:t>
        <w:br/>
        <w:t>旧個人事業者の推定相続人及び個人事業後継者</w:t>
        <w:br/>
        <w:br/>
        <w:br/>
        <w:t>当該推定相続人と当該個人事業後継者との間の衡平及び当該推定相続人間の衡平を図るための措置</w:t>
      </w:r>
    </w:p>
    <w:p>
      <w:pPr>
        <w:pStyle w:val="Heading5"/>
        <w:ind w:left="440"/>
      </w:pPr>
      <w:r>
        <w:t>２</w:t>
      </w:r>
    </w:p>
    <w:p>
      <w:pPr>
        <w:ind w:left="440"/>
      </w:pPr>
      <w:r>
        <w:t>次の各号に掲げる者は、前項の規定による合意として、当該各号に定める財産の全部又は一部について、その価額を遺留分を算定するための財産の価額に算入しない旨の定めをすることができる。</w:t>
      </w:r>
    </w:p>
    <w:p>
      <w:pPr>
        <w:pStyle w:val="ListBullet"/>
        <w:ind w:left="880"/>
      </w:pPr>
      <w:r>
        <w:t>一</w:t>
        <w:br/>
        <w:t>旧代表者の推定相続人及び会社事業後継者</w:t>
        <w:br/>
        <w:br/>
        <w:br/>
        <w:t>会社事業後継者以外の推定相続人が当該旧代表者からの贈与又は当該株式等受贈者からの相続により取得した財産</w:t>
      </w:r>
    </w:p>
    <w:p>
      <w:pPr>
        <w:pStyle w:val="ListBullet"/>
        <w:ind w:left="880"/>
      </w:pPr>
      <w:r>
        <w:t>二</w:t>
        <w:br/>
        <w:t>旧個人事業者の推定相続人及び個人事業後継者</w:t>
        <w:br/>
        <w:br/>
        <w:br/>
        <w:t>個人事業後継者以外の推定相続人が当該旧個人事業者からの贈与又は当該事業用資産受贈者からの相続により取得した財産</w:t>
      </w:r>
    </w:p>
    <w:p>
      <w:pPr>
        <w:pStyle w:val="Heading4"/>
      </w:pPr>
      <w:r>
        <w:t>第七条（経済産業大臣の確認）</w:t>
      </w:r>
    </w:p>
    <w:p>
      <w:r>
        <w:t>第四条第一項の規定による合意（前二条の規定による合意をした場合にあっては、同項及び前二条の規定による合意。以下この条において同じ。）をした会社事業後継者は、次の各号のいずれにも該当することについて、経済産業大臣の確認を受けることができる。</w:t>
      </w:r>
    </w:p>
    <w:p>
      <w:pPr>
        <w:pStyle w:val="ListBullet"/>
        <w:ind w:left="880"/>
      </w:pPr>
      <w:r>
        <w:t>一</w:t>
        <w:br/>
        <w:t>当該合意が当該特例中小会社の経営の承継の円滑化を図るためにされたものであること。</w:t>
      </w:r>
    </w:p>
    <w:p>
      <w:pPr>
        <w:pStyle w:val="ListBullet"/>
        <w:ind w:left="880"/>
      </w:pPr>
      <w:r>
        <w:t>二</w:t>
        <w:br/>
        <w:t>申請をした者が当該合意をした日において会社事業後継者であったこと。</w:t>
      </w:r>
    </w:p>
    <w:p>
      <w:pPr>
        <w:pStyle w:val="ListBullet"/>
        <w:ind w:left="880"/>
      </w:pPr>
      <w:r>
        <w:t>三</w:t>
        <w:br/>
        <w:t>当該合意をした日において、当該会社事業後継者が所有する当該特例中小会社の株式等のうち当該合意の対象とした株式等を除いたものに係る議決権の数が総株主又は総社員の議決権の百分の五十以下の数であったこと。</w:t>
      </w:r>
    </w:p>
    <w:p>
      <w:pPr>
        <w:pStyle w:val="ListBullet"/>
        <w:ind w:left="880"/>
      </w:pPr>
      <w:r>
        <w:t>四</w:t>
        <w:br/>
        <w:t>第四条第四項の規定による合意をしていること。</w:t>
      </w:r>
    </w:p>
    <w:p>
      <w:pPr>
        <w:pStyle w:val="Heading5"/>
        <w:ind w:left="440"/>
      </w:pPr>
      <w:r>
        <w:t>２</w:t>
      </w:r>
    </w:p>
    <w:p>
      <w:pPr>
        <w:ind w:left="440"/>
      </w:pPr>
      <w:r>
        <w:t>第四条第三項の規定による合意（前二条の規定による合意をした場合にあっては、同項及び前二条の規定による合意。以下この条において同じ。）をした個人事業後継者は、次の各号のいずれにも該当することについて、経済産業大臣の確認を受けることができる。</w:t>
      </w:r>
    </w:p>
    <w:p>
      <w:pPr>
        <w:pStyle w:val="ListBullet"/>
        <w:ind w:left="880"/>
      </w:pPr>
      <w:r>
        <w:t>一</w:t>
        <w:br/>
        <w:t>当該合意が当該旧個人事業者が営んでいた事業の経営の承継の円滑化を図るためにされたものであること。</w:t>
      </w:r>
    </w:p>
    <w:p>
      <w:pPr>
        <w:pStyle w:val="ListBullet"/>
        <w:ind w:left="880"/>
      </w:pPr>
      <w:r>
        <w:t>二</w:t>
        <w:br/>
        <w:t>申請をした者が当該合意をした日において個人事業後継者であったこと。</w:t>
      </w:r>
    </w:p>
    <w:p>
      <w:pPr>
        <w:pStyle w:val="ListBullet"/>
        <w:ind w:left="880"/>
      </w:pPr>
      <w:r>
        <w:t>三</w:t>
        <w:br/>
        <w:t>第四条第五項の規定による合意をしていること。</w:t>
      </w:r>
    </w:p>
    <w:p>
      <w:pPr>
        <w:pStyle w:val="Heading5"/>
        <w:ind w:left="440"/>
      </w:pPr>
      <w:r>
        <w:t>３</w:t>
      </w:r>
    </w:p>
    <w:p>
      <w:pPr>
        <w:ind w:left="440"/>
      </w:pPr>
      <w:r>
        <w:t>前二項の確認の申請は、経済産業省令で定めるところにより、第四条第一項又は第三項の規定による合意をした日から一月以内に、次に掲げる書類を添付した申請書を経済産業大臣に提出してしなければならない。</w:t>
      </w:r>
    </w:p>
    <w:p>
      <w:pPr>
        <w:pStyle w:val="ListBullet"/>
        <w:ind w:left="880"/>
      </w:pPr>
      <w:r>
        <w:t>一</w:t>
        <w:br/>
        <w:t>当該合意の当事者の全員の署名又は記名押印のある次に掲げる書面</w:t>
      </w:r>
    </w:p>
    <w:p>
      <w:pPr>
        <w:pStyle w:val="ListBullet"/>
        <w:ind w:left="880"/>
      </w:pPr>
      <w:r>
        <w:t>二</w:t>
        <w:br/>
        <w:t>旧代表者の推定相続人及び会社事業後継者が第四条第一項第二号に掲げる内容の定めをした場合においては、同号に規定する証明を記載した書面</w:t>
      </w:r>
    </w:p>
    <w:p>
      <w:pPr>
        <w:pStyle w:val="ListBullet"/>
        <w:ind w:left="880"/>
      </w:pPr>
      <w:r>
        <w:t>三</w:t>
        <w:br/>
        <w:t>前二号に掲げるもののほか、経済産業省令で定める書類</w:t>
      </w:r>
    </w:p>
    <w:p>
      <w:pPr>
        <w:pStyle w:val="Heading5"/>
        <w:ind w:left="440"/>
      </w:pPr>
      <w:r>
        <w:t>４</w:t>
      </w:r>
    </w:p>
    <w:p>
      <w:pPr>
        <w:ind w:left="440"/>
      </w:pPr>
      <w:r>
        <w:t>第四条第一項又は第三項の規定による合意をした会社事業後継者又は個人事業後継者が死亡したときは、その相続人は、第一項又は第二項の確認を受けることができない。</w:t>
      </w:r>
    </w:p>
    <w:p>
      <w:pPr>
        <w:pStyle w:val="Heading5"/>
        <w:ind w:left="440"/>
      </w:pPr>
      <w:r>
        <w:t>５</w:t>
      </w:r>
    </w:p>
    <w:p>
      <w:pPr>
        <w:ind w:left="440"/>
      </w:pPr>
      <w:r>
        <w:t>経済産業大臣は、第一項又は第二項の確認を受けた者について、偽りその他不正の手段によりその確認を受けたことが判明したときは、その確認を取り消すことができる。</w:t>
      </w:r>
    </w:p>
    <w:p>
      <w:pPr>
        <w:pStyle w:val="Heading4"/>
      </w:pPr>
      <w:r>
        <w:t>第八条（家庭裁判所の許可）</w:t>
      </w:r>
    </w:p>
    <w:p>
      <w:r>
        <w:t>第四条第一項又は第三項の規定による合意（第五条又は第六条第二項の規定による合意をした場合にあっては、第四条第一項又は第三項及び第五条又は第六条第二項の規定による合意）は、前条第一項又は第二項の確認を受けた者が当該確認を受けた日から一月以内にした申立てにより、家庭裁判所の許可を受けたときに限り、その効力を生ずる。</w:t>
      </w:r>
    </w:p>
    <w:p>
      <w:pPr>
        <w:pStyle w:val="Heading5"/>
        <w:ind w:left="440"/>
      </w:pPr>
      <w:r>
        <w:t>２</w:t>
      </w:r>
    </w:p>
    <w:p>
      <w:pPr>
        <w:ind w:left="440"/>
      </w:pPr>
      <w:r>
        <w:t>家庭裁判所は、前項に規定する合意が当事者の全員の真意に出たものであるとの心証を得なければ、これを許可することができない。</w:t>
      </w:r>
    </w:p>
    <w:p>
      <w:pPr>
        <w:pStyle w:val="Heading5"/>
        <w:ind w:left="440"/>
      </w:pPr>
      <w:r>
        <w:t>３</w:t>
      </w:r>
    </w:p>
    <w:p>
      <w:pPr>
        <w:ind w:left="440"/>
      </w:pPr>
      <w:r>
        <w:t>前条第一項又は第二項の確認を受けた者が死亡したときは、その相続人は、第一項の許可を受けることができない。</w:t>
      </w:r>
    </w:p>
    <w:p>
      <w:pPr>
        <w:pStyle w:val="Heading4"/>
      </w:pPr>
      <w:r>
        <w:t>第九条（合意の効力）</w:t>
      </w:r>
    </w:p>
    <w:p>
      <w:r>
        <w:t>前条第一項の許可があった場合には、民法第千四十三条第一項の規定及び同法第千四十四条第三項において読み替えて適用される同条第一項の規定にかかわらず、第四条第一項第一号に掲げる内容の定めに係る株式等及び同条第三項の定めに係る事業用資産並びに第五条及び第六条第二項の規定による合意に係る財産の価額を遺留分を算定するための財産の価額に算入しないものとする。</w:t>
      </w:r>
    </w:p>
    <w:p>
      <w:pPr>
        <w:pStyle w:val="Heading5"/>
        <w:ind w:left="440"/>
      </w:pPr>
      <w:r>
        <w:t>２</w:t>
      </w:r>
    </w:p>
    <w:p>
      <w:pPr>
        <w:ind w:left="440"/>
      </w:pPr>
      <w:r>
        <w:t>前条第一項の許可があった場合における第四条第一項第二号に掲げる内容の定めに係る株式等について遺留分を算定するための財産の価額に算入すべき価額は、当該定めをした価額とする。</w:t>
      </w:r>
    </w:p>
    <w:p>
      <w:pPr>
        <w:pStyle w:val="Heading5"/>
        <w:ind w:left="440"/>
      </w:pPr>
      <w:r>
        <w:t>３</w:t>
      </w:r>
    </w:p>
    <w:p>
      <w:pPr>
        <w:ind w:left="440"/>
      </w:pPr>
      <w:r>
        <w:t>前二項の規定にかかわらず、前条第一項に規定する合意は、旧代表者又は旧個人事業者がした遺贈及び贈与について、当該合意の当事者（民法第八百八十七条第二項（同条第三項において準用する場合を含む。）の規定により当該旧代表者又は旧個人事業者の相続人となる者（次条第四号において「代襲者」という。）を含む。次条第三号において同じ。）以外の者に対してする遺留分侵害額の請求に影響を及ぼさない。</w:t>
      </w:r>
    </w:p>
    <w:p>
      <w:pPr>
        <w:pStyle w:val="Heading4"/>
      </w:pPr>
      <w:r>
        <w:t>第十条（合意の効力の消滅）</w:t>
      </w:r>
    </w:p>
    <w:p>
      <w:r>
        <w:t>第八条第一項に規定する合意は、次に掲げる事由が生じたときは、その効力を失う。</w:t>
      </w:r>
    </w:p>
    <w:p>
      <w:pPr>
        <w:pStyle w:val="ListBullet"/>
        <w:ind w:left="880"/>
      </w:pPr>
      <w:r>
        <w:t>一</w:t>
        <w:br/>
        <w:t>第七条第一項又は第二項の確認が取り消されたこと。</w:t>
      </w:r>
    </w:p>
    <w:p>
      <w:pPr>
        <w:pStyle w:val="ListBullet"/>
        <w:ind w:left="880"/>
      </w:pPr>
      <w:r>
        <w:t>二</w:t>
        <w:br/>
        <w:t>旧代表者の生存中に会社事業後継者が死亡し、若しくは心身の故障のため代表者の職務を適正に執行することができない者として経済産業省令で定める者に該当するに至ったこと又は旧個人事業者の生存中に個人事業後継者が死亡したこと。</w:t>
      </w:r>
    </w:p>
    <w:p>
      <w:pPr>
        <w:pStyle w:val="ListBullet"/>
        <w:ind w:left="880"/>
      </w:pPr>
      <w:r>
        <w:t>三</w:t>
        <w:br/>
        <w:t>当該合意の当事者（旧代表者の推定相続人でない会社事業後継者及び旧個人事業者の推定相続人でない個人事業後継者を除く。）以外の者が新たに旧代表者又は旧個人事業者の推定相続人となったこと。</w:t>
      </w:r>
    </w:p>
    <w:p>
      <w:pPr>
        <w:pStyle w:val="ListBullet"/>
        <w:ind w:left="880"/>
      </w:pPr>
      <w:r>
        <w:t>四</w:t>
        <w:br/>
        <w:t>当該合意の当事者の代襲者が旧代表者又は旧個人事業者の養子となったこと。</w:t>
      </w:r>
    </w:p>
    <w:p>
      <w:pPr>
        <w:pStyle w:val="Heading4"/>
      </w:pPr>
      <w:r>
        <w:t>第十一条</w:t>
      </w:r>
    </w:p>
    <w:p>
      <w:r>
        <w:t>削除</w:t>
      </w:r>
    </w:p>
    <w:p>
      <w:pPr>
        <w:pStyle w:val="Heading2"/>
      </w:pPr>
      <w:r>
        <w:t>第三章　支援措置</w:t>
      </w:r>
    </w:p>
    <w:p>
      <w:pPr>
        <w:pStyle w:val="Heading4"/>
      </w:pPr>
      <w:r>
        <w:t>第十二条（経済産業大臣の認定）</w:t>
      </w:r>
    </w:p>
    <w:p>
      <w:r>
        <w:t>次の各号に掲げる者は、当該各号に該当することについて、経済産業大臣の認定を受けることができる。</w:t>
      </w:r>
    </w:p>
    <w:p>
      <w:pPr>
        <w:pStyle w:val="ListBullet"/>
        <w:ind w:left="880"/>
      </w:pPr>
      <w:r>
        <w:t>一</w:t>
        <w:br/>
        <w:t>会社である中小企業者（金融商品取引法第二条第十六項に規定する金融商品取引所に上場されている株式又は同法第六十七条の十一第一項の店頭売買有価証券登録原簿に登録されている株式を発行している株式会社を除く。以下この項において同じ。）</w:t>
        <w:br/>
        <w:br/>
        <w:br/>
        <w:t>次のイ又はロのいずれかに該当すること。</w:t>
      </w:r>
    </w:p>
    <w:p>
      <w:pPr>
        <w:pStyle w:val="ListBullet"/>
        <w:ind w:left="880"/>
      </w:pPr>
      <w:r>
        <w:t>二</w:t>
        <w:br/>
        <w:t>個人である中小企業者</w:t>
        <w:br/>
        <w:br/>
        <w:br/>
        <w:t>次のイ又はロのいずれかに該当すること。</w:t>
      </w:r>
    </w:p>
    <w:p>
      <w:pPr>
        <w:pStyle w:val="ListBullet"/>
        <w:ind w:left="880"/>
      </w:pPr>
      <w:r>
        <w:t>三</w:t>
        <w:br/>
        <w:t>事業を営んでいない個人</w:t>
        <w:br/>
        <w:br/>
        <w:br/>
        <w:t>当該事業を営んでいない個人が、他の中小企業者の役員又は親族の中から当該他の中小企業者の経営を承継しようとする者を確保することが困難であることその他経済産業省令で定める事由が生じていることにより、当該他の中小企業者の事業活動の継続に支障が生じている場合であって、当該他の中小企業者の経営の承継を行うため、当該承継に不可欠な資産の譲受けを行うものであると認められること。</w:t>
      </w:r>
    </w:p>
    <w:p>
      <w:pPr>
        <w:pStyle w:val="Heading5"/>
        <w:ind w:left="440"/>
      </w:pPr>
      <w:r>
        <w:t>２</w:t>
      </w:r>
    </w:p>
    <w:p>
      <w:pPr>
        <w:ind w:left="440"/>
      </w:pPr>
      <w:r>
        <w:t>前項の認定に関し必要な事項は、経済産業省令で定める。</w:t>
      </w:r>
    </w:p>
    <w:p>
      <w:pPr>
        <w:pStyle w:val="Heading4"/>
      </w:pPr>
      <w:r>
        <w:t>第十三条（中小企業信用保険法の特例）</w:t>
      </w:r>
    </w:p>
    <w:p>
      <w:r>
        <w:t>中小企業信用保険法（昭和二十五年法律第二百六十四号）第三条第一項に規定する普通保険、同法第三条の二第一項に規定する無担保保険又は同法第三条の三第一項に規定する特別小口保険の保険関係であって、経営承継関連保証（同法第三条第一項、第三条の二第一項又は第三条の三第一項に規定する債務の保証であって、前条第一項の認定を受けた中小企業者（同項第一号イ及び第二号イに該当する者に限る。以下この項において同じ。）の事業に必要な資金に係るものをいう。）を受けた当該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前条第一項の認定を受けた中小企業者（前条第一項第一号イに該当する者に限る。以下この項において同じ。）の代表者であって、特定経営承継関連保証（中小企業信用保険法第三条第一項、第三条の二第一項又は第三条の三第一項に規定する債務の保証であって、当該代表者が経営の承継に伴い当該中小企業者以外の者から株式等を取得するための資金その他の当該代表者が必要とする資金であって当該中小企業者の事業活動の継続に必要なものとして経済産業省令で定めるものに係るものをいう。）を受けたものについては、当該代表者を同法第二条第一項の中小企業者とみなして、同法第三条から第三条の三まで及び第四条から第八条までの規定を適用する。</w:t>
      </w:r>
    </w:p>
    <w:p>
      <w:pPr>
        <w:pStyle w:val="Heading5"/>
        <w:ind w:left="440"/>
      </w:pPr>
      <w:r>
        <w:t>３</w:t>
      </w:r>
    </w:p>
    <w:p>
      <w:pPr>
        <w:ind w:left="440"/>
      </w:pPr>
      <w:r>
        <w:t>中小企業信用保険法第三条第一項に規定する普通保険、同法第三条の二第一項に規定する無担保保険又は同法第三条の三第一項に規定する特別小口保険の保険関係であって、経営承継準備関連保証（同法第三条第一項、第三条の二第一項又は第三条の三第一項に規定する債務の保証であって、前条第一項の認定を受けた中小企業者（同項第一号ロ及び第二号ロに該当する者に限る。以下この項において同じ。）が他の中小企業者の経営の承継に不可欠な資産を取得するために必要な資金に係るものをいう。）を受けた当該中小企業者に係るものについての次の表の上欄に掲げる同法の規定の適用については、これらの規定中同表の中欄に掲げる字句は、同表の下欄に掲げる字句とする。</w:t>
      </w:r>
    </w:p>
    <w:p>
      <w:pPr>
        <w:pStyle w:val="Heading5"/>
        <w:ind w:left="440"/>
      </w:pPr>
      <w:r>
        <w:t>４</w:t>
      </w:r>
    </w:p>
    <w:p>
      <w:pPr>
        <w:ind w:left="440"/>
      </w:pPr>
      <w:r>
        <w:t>前条第一項の認定を受けた同項第三号に掲げる事業を営んでいない個人であって、特定経営承継準備関連保証（中小企業信用保険法第三条第一項、第三条の二第一項又は第三条の三第一項に規定する債務の保証であって、当該事業を営んでいない個人が他の中小企業者の経営の承継に不可欠な資産を取得するための資金に係るものをいう。）を受けたものについては、当該事業を営んでいない個人を同法第二条第一項の中小企業者とみなして、同法第三条から第三条の三まで及び第四条から第八条までの規定を適用する。</w:t>
      </w:r>
    </w:p>
    <w:p>
      <w:pPr>
        <w:pStyle w:val="Heading4"/>
      </w:pPr>
      <w:r>
        <w:t>第十四条（株式会社日本政策金融公庫法及び沖縄振興開発金融公庫法の特例）</w:t>
      </w:r>
    </w:p>
    <w:p>
      <w:r>
        <w:t>株式会社日本政策金融公庫又は沖縄振興開発金融公庫は、株式会社日本政策金融公庫法（平成十九年法律第五十七号）第十一条又は沖縄振興開発金融公庫法（昭和四十七年法律第三十一号）第十九条の規定にかかわらず、第十二条第一項の認定を受けた中小企業者（同項第一号イに該当する者に限る。以下この項において同じ。）の代表者に対し、経営の承継に伴い当該中小企業者以外の者から株式等を取得するための資金その他の当該代表者が必要とする資金であって当該中小企業者の事業活動の継続に必要なものとして経済産業省令で定めるもののうち別表の上欄に掲げる資金を貸し付けることができる。</w:t>
      </w:r>
    </w:p>
    <w:p>
      <w:pPr>
        <w:pStyle w:val="Heading5"/>
        <w:ind w:left="440"/>
      </w:pPr>
      <w:r>
        <w:t>２</w:t>
      </w:r>
    </w:p>
    <w:p>
      <w:pPr>
        <w:ind w:left="440"/>
      </w:pPr>
      <w:r>
        <w:t>株式会社日本政策金融公庫又は沖縄振興開発金融公庫は、株式会社日本政策金融公庫法第十一条又は沖縄振興開発金融公庫法第十九条の規定にかかわらず、第十二条第一項の認定を受けた同項第三号に掲げる事業を営んでいない個人に対し、他の中小企業者の経営の承継を行うため、当該承継に不可欠な資産を取得するための資金その他の当該事業を営んでいない個人が必要とする資金であって経済産業省令で定めるもののうち別表の上欄に掲げる資金を貸し付けることができる。</w:t>
      </w:r>
    </w:p>
    <w:p>
      <w:pPr>
        <w:pStyle w:val="Heading5"/>
        <w:ind w:left="440"/>
      </w:pPr>
      <w:r>
        <w:t>３</w:t>
      </w:r>
    </w:p>
    <w:p>
      <w:pPr>
        <w:ind w:left="440"/>
      </w:pPr>
      <w:r>
        <w:t>前二項の規定による別表の上欄に掲げる資金の貸付けは、株式会社日本政策金融公庫法又は沖縄振興開発金融公庫法の適用については、それぞれ同表の下欄に掲げる業務とみなす。</w:t>
      </w:r>
    </w:p>
    <w:p>
      <w:pPr>
        <w:pStyle w:val="Heading4"/>
      </w:pPr>
      <w:r>
        <w:t>第十五条（指導及び助言）</w:t>
      </w:r>
    </w:p>
    <w:p>
      <w:r>
        <w:t>経済産業大臣は、中小企業者であって、その代表者の死亡等に起因する経営の承継に伴い、従業員数の減少を伴う事業の規模の縮小又は信用状態の低下等によって当該中小企業者の事業活動の継続に支障が生じることを防止するために、多様な分野における事業の展開、人材の育成及び資金の確保に計画的に取り組むことが特に必要かつ適切なものとして経済産業省令で定める要件に該当するものの経営に従事する者に対して、必要な指導及び助言を行うものとする。</w:t>
      </w:r>
    </w:p>
    <w:p>
      <w:pPr>
        <w:pStyle w:val="Heading5"/>
        <w:ind w:left="440"/>
      </w:pPr>
      <w:r>
        <w:t>２</w:t>
      </w:r>
    </w:p>
    <w:p>
      <w:pPr>
        <w:ind w:left="440"/>
      </w:pPr>
      <w:r>
        <w:t>独立行政法人中小企業基盤整備機構は、中小企業者の経営の承継の円滑化を図るため、旧代表者（第三条第二項に規定する旧代表者をいう。）、会社事業後継者（同条第三項に規定する会社事業後継者をいう。）、旧個人事業者（同条第四項に規定する旧個人事業者をいう。）、個人事業後継者（同条第五項に規定する個人事業後継者をいう。）その他その経営に従事する者に対して、その経営の承継の円滑化に関し必要な助言を行うものとする。</w:t>
      </w:r>
    </w:p>
    <w:p>
      <w:pPr>
        <w:pStyle w:val="Heading5"/>
        <w:ind w:left="440"/>
      </w:pPr>
      <w:r>
        <w:t>３</w:t>
      </w:r>
    </w:p>
    <w:p>
      <w:pPr>
        <w:ind w:left="440"/>
      </w:pPr>
      <w:r>
        <w:t>独立行政法人中小企業基盤整備機構は、中小企業者の経営の承継の円滑化のため、商工会又は商工会議所の依頼に応じて、専門家の派遣その他必要な協力の業務を行う。</w:t>
      </w:r>
    </w:p>
    <w:p>
      <w:pPr>
        <w:pStyle w:val="Heading2"/>
      </w:pPr>
      <w:r>
        <w:t>第四章　雑則</w:t>
      </w:r>
    </w:p>
    <w:p>
      <w:pPr>
        <w:pStyle w:val="Heading4"/>
      </w:pPr>
      <w:r>
        <w:t>第十六条（都道府県が処理する事務）</w:t>
      </w:r>
    </w:p>
    <w:p>
      <w:r>
        <w:t>この法律に規定する経済産業大臣の権限に属する事務の一部は、政令で定めるところにより、都道府県知事が行うこととすることができる。</w:t>
      </w:r>
    </w:p>
    <w:p>
      <w:pPr>
        <w:pStyle w:val="Heading4"/>
      </w:pPr>
      <w:r>
        <w:t>第十七条（権限の委任）</w:t>
      </w:r>
    </w:p>
    <w:p>
      <w:r>
        <w:t>この法律に規定する経済産業大臣の権限は、経済産業省令で定めるところにより、経済産業局長に委任することができる。</w:t>
      </w:r>
    </w:p>
    <w:p>
      <w:r>
        <w:br w:type="page"/>
      </w:r>
    </w:p>
    <w:p>
      <w:pPr>
        <w:pStyle w:val="Heading1"/>
      </w:pPr>
      <w:r>
        <w:t>附　則</w:t>
      </w:r>
    </w:p>
    <w:p>
      <w:pPr>
        <w:pStyle w:val="Heading4"/>
      </w:pPr>
      <w:r>
        <w:t>第一条（施行期日）</w:t>
      </w:r>
    </w:p>
    <w:p>
      <w:r>
        <w:t>この法律は、平成二十年十月一日から施行する。</w:t>
        <w:br/>
        <w:t>ただし、第二章の規定は、公布の日から起算して一年を超えない範囲内において政令で定める日から施行する。</w:t>
      </w:r>
    </w:p>
    <w:p>
      <w:pPr>
        <w:pStyle w:val="Heading4"/>
      </w:pPr>
      <w:r>
        <w:t>第二条（相続税の課税についての措置）</w:t>
      </w:r>
    </w:p>
    <w:p>
      <w:r>
        <w:t>政府は、平成二十年度中に、中小企業における代表者の死亡等に起因する経営の承継に伴い、その事業活動の継続に支障が生じることを防止するため、相続税の課税について必要な措置を講ずるものとする。</w:t>
      </w:r>
    </w:p>
    <w:p>
      <w:pPr>
        <w:pStyle w:val="Heading4"/>
      </w:pPr>
      <w:r>
        <w:t>第三条（検討）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ListBullet"/>
        <w:ind w:left="880"/>
      </w:pPr>
      <w:r>
        <w:t>二・三</w:t>
        <w:br/>
        <w:t>略</w:t>
      </w:r>
    </w:p>
    <w:p>
      <w:pPr>
        <w:pStyle w:val="ListBullet"/>
        <w:ind w:left="880"/>
      </w:pPr>
      <w:r>
        <w:t>四</w:t>
        <w:br/>
        <w:t>第十三条、第十五条及び第十六条の規定並びに附則第五条及び第九条（地方自治法（昭和二十二年法律第六十七号）別表第一租税特別措置法（昭和三十二年法律第二十六号）の項第一号の改正規定に限る。）の規定</w:t>
        <w:br/>
        <w:br/>
        <w:br/>
        <w:t>公布の日から起算して二年を超えない範囲内において政令で定める日</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附則（平成二七年八月二八日法律第六一号）</w:t>
      </w:r>
    </w:p>
    <w:p>
      <w:pPr>
        <w:pStyle w:val="Heading4"/>
      </w:pPr>
      <w:r>
        <w:t>第一条（施行期日）</w:t>
      </w:r>
    </w:p>
    <w:p>
      <w:r>
        <w:t>この法律は、公布の日から起算して一年を超えない範囲内において政令で定める日から施行する。</w:t>
        <w:br/>
        <w:t>ただし、附則第四条の規定は、公布の日から施行する。</w:t>
      </w:r>
    </w:p>
    <w:p>
      <w:pPr>
        <w:pStyle w:val="Heading4"/>
      </w:pPr>
      <w:r>
        <w:t>第四条（政令への委任）</w:t>
      </w:r>
    </w:p>
    <w:p>
      <w:r>
        <w:t>この附則に規定するもののほか、この法律の施行に関して必要な経過措置は、政令で定める。</w:t>
      </w:r>
    </w:p>
    <w:p>
      <w:r>
        <w:br w:type="page"/>
      </w:r>
    </w:p>
    <w:p>
      <w:pPr>
        <w:pStyle w:val="Heading1"/>
      </w:pPr>
      <w:r>
        <w:t>附則（平成二九年六月一四日法律第五六号）</w:t>
      </w:r>
    </w:p>
    <w:p>
      <w:r>
        <w:t>この法律は、公布の日から起算して一年を超えない範囲内において政令で定める日から施行する。</w:t>
      </w:r>
    </w:p>
    <w:p>
      <w:r>
        <w:br w:type="page"/>
      </w:r>
    </w:p>
    <w:p>
      <w:pPr>
        <w:pStyle w:val="Heading1"/>
      </w:pPr>
      <w:r>
        <w:t>附則（平成三〇年五月二三日法律第二六号）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附則第十七条の規定</w:t>
        <w:br/>
        <w:br/>
        <w:br/>
        <w:t>公布の日</w:t>
      </w:r>
    </w:p>
    <w:p>
      <w:pPr>
        <w:pStyle w:val="Heading4"/>
      </w:pPr>
      <w:r>
        <w:t>第二条（見直し）</w:t>
      </w:r>
    </w:p>
    <w:p>
      <w:r>
        <w:t>政府は、この法律の施行後三年を目途として、経済社会情勢の変化を勘案しつつ、この法律による改正後の規定の施行の状況について検討を加え、その結果に基づいて必要な措置を講ずるものとする。</w:t>
      </w:r>
    </w:p>
    <w:p>
      <w:pPr>
        <w:pStyle w:val="Heading4"/>
      </w:pPr>
      <w:r>
        <w:t>第十六条（罰則に関する経過措置）</w:t>
      </w:r>
    </w:p>
    <w:p>
      <w:r>
        <w:t>この法律（附則第一条第二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第十七条（その他の経過措置の政令への委任）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附則（平成三〇年七月一三日法律第七二号）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附則第三十条及び第三十一条の規定</w:t>
        <w:br/>
        <w:br/>
        <w:br/>
        <w:t>公布の日</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附則（令和元年六月五日法律第二一号）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附則第七条の規定</w:t>
        <w:br/>
        <w:br/>
        <w:br/>
        <w:t>公布の日</w:t>
      </w:r>
    </w:p>
    <w:p>
      <w:pPr>
        <w:pStyle w:val="ListBullet"/>
        <w:ind w:left="880"/>
      </w:pPr>
      <w:r>
        <w:t>二</w:t>
        <w:br/>
        <w:t>第三条及び附則第五条の規定</w:t>
        <w:br/>
        <w:br/>
        <w:br/>
        <w:t>民法及び家事事件手続法の一部を改正する法律（平成三十年法律第七十二号）の施行の日</w:t>
      </w:r>
    </w:p>
    <w:p>
      <w:pPr>
        <w:pStyle w:val="Heading4"/>
      </w:pPr>
      <w:r>
        <w:t>第五条（遺留分に関する民法の特例に関する経過措置）</w:t>
      </w:r>
    </w:p>
    <w:p>
      <w:r>
        <w:t>第三条の規定の施行前にされた同条の規定による改正前の中小企業における経営の承継の円滑化に関する法律（以下この条において「旧経営承継円滑化法」という。）第四条第一項の規定による合意（同項第一号の後継者が特定受贈者からの遺贈又は贈与により取得した特例中小企業者の株式等に係るものに限る。）、旧経営承継円滑化法第五条の規定による合意（同条の後継者が特定受贈者からの遺贈又は贈与により取得した財産に係るものに限る。）及び旧経営承継円滑化法第六条第二項の規定による合意（同項の後継者以外の推定相続人が特定受贈者からの遺贈又は贈与により取得した財産に係るものに限る。）については、なお従前の例による。</w:t>
      </w:r>
    </w:p>
    <w:p>
      <w:pPr>
        <w:pStyle w:val="Heading4"/>
      </w:pPr>
      <w:r>
        <w:t>第七条（その他の経過措置の政令への委任）</w:t>
      </w:r>
    </w:p>
    <w:p>
      <w:r>
        <w:t>この附則に規定するもののほか、この法律の施行に伴い必要な経過措置（罰則に関する経過措置を含む。）は、政令で定める。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中小企業における経営の承継の円滑化に関する法律</w:t>
      <w:br/>
      <w:tab/>
      <w:t>（平成二十年法律第三十三号）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中小企業における経営の承継の円滑化に関する法律（平成二十年法律第三十三号）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