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中小企業による地域産業資源を活用した事業活動の促進に関する法律</w:t>
        <w:br/>
        <w:t>（平成十九年法律第三十九号）</w:t>
      </w:r>
    </w:p>
    <w:p>
      <w:pPr>
        <w:pStyle w:val="Heading4"/>
      </w:pPr>
      <w:r>
        <w:t>第十五条（独立行政法人中小企業基盤整備機構の行う地域産業資源活用促進業務）</w:t>
      </w:r>
    </w:p>
    <w:p>
      <w:r>
        <w:t>独立行政法人中小企業基盤整備機構は、中小企業による地域産業資源を活用した事業活動を促進するため、次の各号のいずれかに掲げる事業を行う市町村（特別区を含む。次条第二項において同じ。）に対し、当該事業を行うのに必要な資金の一部の貸付けの業務を行う。</w:t>
      </w:r>
    </w:p>
    <w:p>
      <w:pPr>
        <w:pStyle w:val="ListBullet"/>
        <w:ind w:left="880"/>
      </w:pPr>
      <w:r>
        <w:t>一</w:t>
        <w:br/>
        <w:t>認定地域産業資源活用事業者に対し、当該認定地域産業資源活用事業を行うのに必要な資金の貸付けを行うこと。</w:t>
      </w:r>
    </w:p>
    <w:p>
      <w:pPr>
        <w:pStyle w:val="ListBullet"/>
        <w:ind w:left="880"/>
      </w:pPr>
      <w:r>
        <w:t>二</w:t>
        <w:br/>
        <w:t>認定地域産業資源活用支援事業者に対し、当該認定地域産業資源活用支援事業を行うのに必要な資金の貸付けを行うこと。</w:t>
      </w:r>
    </w:p>
    <w:p>
      <w:pPr>
        <w:pStyle w:val="Heading5"/>
        <w:ind w:left="440"/>
      </w:pPr>
      <w:r>
        <w:t>２</w:t>
      </w:r>
    </w:p>
    <w:p>
      <w:pPr>
        <w:ind w:left="440"/>
      </w:pPr>
      <w:r>
        <w:t>独立行政法人中小企業基盤整備機構は、中小企業による地域産業資源を活用した事業活動を促進するため、認定地域産業資源活用事業者又は認定地域産業資源活用支援事業者からの依頼に応じて、その行う認定地域産業資源活用事業又は認定地域産業資源活用支援事業に関する情報の提供その他必要な協力の業務を行う。</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附則（平成二七年七月一五日法律第五七号）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附則第十一条の規定</w:t>
        <w:br/>
        <w:br/>
        <w:br/>
        <w:t>株式会社商工組合中央金庫法及び中小企業信用保険法の一部を改正する法律（平成二十七年法律第二十九号）の公布の日又はこの法律の公布の日のいずれか遅い日</w:t>
      </w:r>
    </w:p>
    <w:p>
      <w:pPr>
        <w:pStyle w:val="Heading4"/>
      </w:pPr>
      <w:r>
        <w:t>第三条（中小企業による地域産業資源を活用した事業活動の促進に関する法律の一部改正に伴う経過措置）</w:t>
      </w:r>
    </w:p>
    <w:p>
      <w:r>
        <w:t>第三条の規定による改正後の中小企業による地域産業資源を活用した事業活動の促進に関する法律（以下この条において「新地域産業資源活用事業促進法」という。）第十四条及び第十五条第一項第一号の規定は、この法律の施行後に新地域産業資源活用事業促進法第六条第一項の認定（新地域産業資源活用事業促進法第七条第一項の変更の認定を含む。）を受けた地域産業資源活用事業計画に従って行われる新地域産業資源活用事業促進法第二条第三項に規定する地域産業資源活用事業について適用す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この附則に規定するもののほか、この法律の施行に関し必要な経過措置は、政令で定める。</w:t>
      </w:r>
    </w:p>
    <w:p>
      <w:pPr>
        <w:pStyle w:val="Heading4"/>
      </w:pPr>
      <w:r>
        <w:t>第六条（検討）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中小企業による地域産業資源を活用した事業活動の促進に関する法律</w:t>
      <w:br/>
      <w:tab/>
      <w:t>（平成十九年法律第三十九号）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中小企業による地域産業資源を活用した事業活動の促進に関する法律（平成十九年法律第三十九号）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