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中小企業の事業活動の機会の確保のための大企業者の事業活動の調整に関する法律施行令</w:t>
        <w:br/>
        <w:t>（昭和五十二年政令第二百七十二号）</w:t>
      </w:r>
    </w:p>
    <w:p>
      <w:pPr>
        <w:pStyle w:val="Heading4"/>
      </w:pPr>
      <w:r>
        <w:t>第一条（中小企業団体の要件）</w:t>
      </w:r>
    </w:p>
    <w:p>
      <w:r>
        <w:t>中小企業の事業活動の機会の確保のための大企業者の事業活動の調整に関する法律（以下「法」という。）第五条第一項の政令で定める要件は、次の各号のいずれかに該当することとする。</w:t>
      </w:r>
    </w:p>
    <w:p>
      <w:pPr>
        <w:pStyle w:val="Heading6"/>
        <w:ind w:left="880"/>
      </w:pPr>
      <w:r>
        <w:t>一</w:t>
      </w:r>
    </w:p>
    <w:p>
      <w:pPr>
        <w:ind w:left="880"/>
      </w:pPr>
      <w:r>
        <w:t>商工組合又は商工組合連合会であること。</w:t>
      </w:r>
    </w:p>
    <w:p>
      <w:pPr>
        <w:pStyle w:val="Heading6"/>
        <w:ind w:left="880"/>
      </w:pPr>
      <w:r>
        <w:t>二</w:t>
      </w:r>
    </w:p>
    <w:p>
      <w:pPr>
        <w:ind w:left="880"/>
      </w:pPr>
      <w:r>
        <w:t>生活衛生同業組合又は生活衛生同業組合連合会であること。</w:t>
      </w:r>
    </w:p>
    <w:p>
      <w:pPr>
        <w:pStyle w:val="Heading6"/>
        <w:ind w:left="880"/>
      </w:pPr>
      <w:r>
        <w:t>三</w:t>
      </w:r>
    </w:p>
    <w:p>
      <w:pPr>
        <w:ind w:left="880"/>
      </w:pPr>
      <w:r>
        <w:t>事業協同組合、事業協同小組合若しくは協同組合連合会又は水産加工業協同組合若しくは水産加工業協同組合連合会であつて、次のイ又はロのいずれか及びハに該当するものであること。</w:t>
      </w:r>
    </w:p>
    <w:p>
      <w:pPr>
        <w:pStyle w:val="Heading6"/>
        <w:ind w:left="880"/>
      </w:pPr>
      <w:r>
        <w:t>四</w:t>
      </w:r>
    </w:p>
    <w:p>
      <w:pPr>
        <w:ind w:left="880"/>
      </w:pPr>
      <w:r>
        <w:t>一般社団法人であつて、次のイ、ロ及びハに該当するものであること。</w:t>
      </w:r>
    </w:p>
    <w:p>
      <w:pPr>
        <w:pStyle w:val="Heading4"/>
      </w:pPr>
      <w:r>
        <w:t>第二条（適用除外）</w:t>
      </w:r>
    </w:p>
    <w:p>
      <w:r>
        <w:t>法第十四条の政令で定める業種は、次のとおりとする。</w:t>
      </w:r>
    </w:p>
    <w:p>
      <w:pPr>
        <w:pStyle w:val="Heading6"/>
        <w:ind w:left="880"/>
      </w:pPr>
      <w:r>
        <w:t>一</w:t>
      </w:r>
    </w:p>
    <w:p>
      <w:pPr>
        <w:ind w:left="880"/>
      </w:pPr>
      <w:r>
        <w:t>金融商品取引法（昭和二十三年法律第二十五号）第二十八条第一項に規定する第一種金融商品取引業</w:t>
      </w:r>
    </w:p>
    <w:p>
      <w:pPr>
        <w:pStyle w:val="Heading6"/>
        <w:ind w:left="880"/>
      </w:pPr>
      <w:r>
        <w:t>二</w:t>
      </w:r>
    </w:p>
    <w:p>
      <w:pPr>
        <w:ind w:left="880"/>
      </w:pPr>
      <w:r>
        <w:t>保険業法（平成七年法律第百五号）第三条第一項の規定の適用を受ける保険業</w:t>
      </w:r>
    </w:p>
    <w:p>
      <w:pPr>
        <w:pStyle w:val="Heading6"/>
        <w:ind w:left="880"/>
      </w:pPr>
      <w:r>
        <w:t>三</w:t>
      </w:r>
    </w:p>
    <w:p>
      <w:pPr>
        <w:ind w:left="880"/>
      </w:pPr>
      <w:r>
        <w:t>酒税法（昭和二十八年法律第六号）第七条第一項の規定の適用を受ける酒類の製造業及び同法第九条第一項の規定の適用を受ける酒類の卸売業</w:t>
      </w:r>
    </w:p>
    <w:p>
      <w:pPr>
        <w:pStyle w:val="Heading6"/>
        <w:ind w:left="880"/>
      </w:pPr>
      <w:r>
        <w:t>四</w:t>
      </w:r>
    </w:p>
    <w:p>
      <w:pPr>
        <w:ind w:left="880"/>
      </w:pPr>
      <w:r>
        <w:t>ガス事業法（昭和二十九年法律第五十一号）第二条第五項に規定する一般ガス導管事業及び同条第七項に規定する特定ガス導管事業</w:t>
      </w:r>
    </w:p>
    <w:p>
      <w:pPr>
        <w:pStyle w:val="Heading6"/>
        <w:ind w:left="880"/>
      </w:pPr>
      <w:r>
        <w:t>五</w:t>
      </w:r>
    </w:p>
    <w:p>
      <w:pPr>
        <w:ind w:left="880"/>
      </w:pPr>
      <w:r>
        <w:t>内航海運業法（昭和二十七年法律第百五十一号）第三条第一項の規定の適用を受ける内航海運業及び同法第二十七条の規定により同項の規定が準用される内航海運業に相当する事業</w:t>
      </w:r>
    </w:p>
    <w:p>
      <w:pPr>
        <w:pStyle w:val="Heading6"/>
        <w:ind w:left="880"/>
      </w:pPr>
      <w:r>
        <w:t>六</w:t>
      </w:r>
    </w:p>
    <w:p>
      <w:pPr>
        <w:ind w:left="880"/>
      </w:pPr>
      <w:r>
        <w:t>造船法（昭和二十五年法律第百二十九号）第二条第一項に規定する施設を用いて行う船舶の製造又は修繕の事業</w:t>
      </w:r>
    </w:p>
    <w:p>
      <w:pPr>
        <w:pStyle w:val="Heading6"/>
        <w:ind w:left="880"/>
      </w:pPr>
      <w:r>
        <w:t>七</w:t>
      </w:r>
    </w:p>
    <w:p>
      <w:pPr>
        <w:ind w:left="880"/>
      </w:pPr>
      <w:r>
        <w:t>鉄道事業法（昭和六十一年法律第九十二号）第二条第一項に規定する鉄道事業（貨物運送に係るものに限る。）</w:t>
      </w:r>
    </w:p>
    <w:p>
      <w:pPr>
        <w:pStyle w:val="Heading6"/>
        <w:ind w:left="880"/>
      </w:pPr>
      <w:r>
        <w:t>八</w:t>
      </w:r>
    </w:p>
    <w:p>
      <w:pPr>
        <w:ind w:left="880"/>
      </w:pPr>
      <w:r>
        <w:t>軌道法（大正十年法律第七十六号）第三条の規定の適用を受ける運輸事業</w:t>
      </w:r>
    </w:p>
    <w:p>
      <w:pPr>
        <w:pStyle w:val="Heading6"/>
        <w:ind w:left="880"/>
      </w:pPr>
      <w:r>
        <w:t>九</w:t>
      </w:r>
    </w:p>
    <w:p>
      <w:pPr>
        <w:ind w:left="880"/>
      </w:pPr>
      <w:r>
        <w:t>道路運送法（昭和二十六年法律第百八十三号）第二条第五項に規定する自動車道事業、同法第三条第一号ハに規定する一般乗用旅客自動車運送事業及び同法第三条第二号に規定する特定旅客自動車運送事業並びに貨物自動車運送事業法（平成元年法律第八十三号）第二条第二項に規定する一般貨物自動車運送事業及び同条第三項に規定する特定貨物自動車運送事業</w:t>
      </w:r>
    </w:p>
    <w:p>
      <w:r>
        <w:br w:type="page"/>
      </w:r>
    </w:p>
    <w:p>
      <w:pPr>
        <w:pStyle w:val="Heading1"/>
      </w:pPr>
      <w:r>
        <w:t>附　則</w:t>
      </w:r>
    </w:p>
    <w:p>
      <w:r>
        <w:t>この政令は、法の施行の日（昭和五十二年九月二十四日）から施行する。</w:t>
      </w:r>
    </w:p>
    <w:p>
      <w:r>
        <w:br w:type="page"/>
      </w:r>
    </w:p>
    <w:p>
      <w:pPr>
        <w:pStyle w:val="Heading1"/>
      </w:pPr>
      <w:r>
        <w:t>附　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　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則（平成八年一〇月三〇日政令第三一四号）</w:t>
      </w:r>
    </w:p>
    <w:p>
      <w:r>
        <w:t>この政令は、自動車ターミナル法の一部を改正する法律の施行の日（平成八年十一月二十八日）から施行する。</w:t>
      </w:r>
    </w:p>
    <w:p>
      <w:r>
        <w:br w:type="page"/>
      </w:r>
    </w:p>
    <w:p>
      <w:pPr>
        <w:pStyle w:val="Heading1"/>
      </w:pPr>
      <w:r>
        <w:t>附　則（平成一〇年三月二五日政令第六五号）</w:t>
      </w:r>
    </w:p>
    <w:p>
      <w:r>
        <w:t>この政令は、平成十年四月一日から施行する。</w:t>
      </w:r>
    </w:p>
    <w:p>
      <w:r>
        <w:br w:type="page"/>
      </w:r>
    </w:p>
    <w:p>
      <w:pPr>
        <w:pStyle w:val="Heading1"/>
      </w:pPr>
      <w:r>
        <w:t>附　則（平成一〇年五月二七日政令第一七九号）</w:t>
      </w:r>
    </w:p>
    <w:p>
      <w:r>
        <w:t>この政令は、公布の日から施行する。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　則（平成一一年九月一六日政令第二六五号）</w:t>
      </w:r>
    </w:p>
    <w:p>
      <w:r>
        <w:t>この政令は、道路運送法の一部を改正する法律の施行の日（平成十二年二月一日）から施行する。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　則（平成一二年五月三一日政令第二三八号）</w:t>
      </w:r>
    </w:p>
    <w:p>
      <w:r>
        <w:t>この政令は、海上運送法の一部を改正する法律（平成十一年法律第七十一号）の施行の日（平成十二年十月一日）から施行する。</w:t>
      </w:r>
    </w:p>
    <w:p>
      <w:r>
        <w:br w:type="page"/>
      </w:r>
    </w:p>
    <w:p>
      <w:pPr>
        <w:pStyle w:val="Heading1"/>
      </w:pPr>
      <w:r>
        <w:t>附　則（平成一二年六月三〇日政令第三七二号）</w:t>
      </w:r>
    </w:p>
    <w:p>
      <w:r>
        <w:t>この政令は、港湾運送事業法の一部を改正する法律（平成十二年法律第六十七号）附則第一条の政令で定める日（平成十二年十一月一日）から施行する。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則（平成一八年四月一四日政令第一七三号）</w:t>
      </w:r>
    </w:p>
    <w:p>
      <w:r>
        <w:t>この政令は、港湾の活性化のための港湾法等の一部を改正する法律附則第一条第二号に掲げる規定の施行の日（平成十八年五月十五日）から施行する。</w:t>
      </w:r>
    </w:p>
    <w:p>
      <w:r>
        <w:br w:type="page"/>
      </w:r>
    </w:p>
    <w:p>
      <w:pPr>
        <w:pStyle w:val="Heading1"/>
      </w:pPr>
      <w:r>
        <w:t>附　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r>
        <w:br w:type="page"/>
      </w:r>
    </w:p>
    <w:p>
      <w:pPr>
        <w:pStyle w:val="Heading1"/>
      </w:pPr>
      <w:r>
        <w:t>附　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中小企業の事業活動の機会の確保のための大企業者の事業活動の調整に関する法律施行令</w:t>
      <w:br/>
      <w:tab/>
      <w:t>（昭和五十二年政令第二百七十二号）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中小企業の事業活動の機会の確保のための大企業者の事業活動の調整に関する法律施行令（昭和五十二年政令第二百七十二号）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