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中小企業等協同組合法に係る民間事業者等が行う書面の保存等における情報通信の技術の利用に関する法律施行規則</w:t>
        <w:br/>
        <w:t>（平成十七年内閣府・財務省・厚生労働省・農林水産省・経済産業省・国土交通省令第四号）</w:t>
      </w:r>
    </w:p>
    <w:p>
      <w:pPr>
        <w:pStyle w:val="Heading4"/>
      </w:pPr>
      <w:r>
        <w:t>第一条（趣旨）</w:t>
      </w:r>
    </w:p>
    <w:p>
      <w:r>
        <w:t>民間事業者等が、中小企業等協同組合法（昭和二十四年法律第百八十一号）に係る保存等を、電磁的記録を使用して行う場合については、この命令の定めるところによる。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中小企業等協同組合法第十条の二第二項及び第三十四条の二第一項（これらの規定を同法第八十二条の八において準用する場合を含む。以下同じ。）の規定、同法第三十六条の七第三項（同法第六十九条第一項において準用する場合を含む。以下同じ。）の規定、同法第三十六条の七第四項の規定、同法第四十条第四項及び第十項（これらの規定を同法第六十九条第一項、第八十二条の八及び第八十二条の十八第一項において準用する場合を含む。以下同じ。）の規定、同法第四十条第十一項（同法第八十二条の八において準用する場合を含む。以下同じ。）の規定、同法第四十一条第二項の規定、同法第五十三条の四第二項及び第三項（これらの規定を同法第八十二条の十第四項において準用する場合を含む。以下同じ。）の規定、同法第五十六条第一項（同法第五十七条の二の二第五項において準用する場合を含む。）の規定、第六十三条の四第一項、第六十三条の五第一項及び第九項、第六十三条の六第一項並びに第六十四条第七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中小企業等協同組合法第三十四条の二第一項、第三十六条の七第三項及び第四項、第四十条第四項、第十項及び第十一項、第四十一条第二項並びに第五十三条の四第二項及び第三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第八条（法第五条第一項の主務省令で定める縦覧等）</w:t>
      </w:r>
    </w:p>
    <w:p>
      <w:r>
        <w:t>法第五条第一項の主務省令で定める縦覧等は、中小企業等協同組合法第十条の二第三項第一号及び第三十四条の二第二項第一号（これらの規定を同法第八十二条の八において準用する場合を含む。）、第三十六条の三第五項において準用する会社法第三百八十九条第四項第一号、中小企業等協同組合法第三十六条の七第五項第一号（同法第六十九条第一項において準用する場合を含む。）、第四十条第十二項第一号（同法第六十九条第一項及び第八十二条の八において準用する場合を含む。）、第四十一条第三項第一号、第五十三条の四第四項第一号（同法第八十二条の十第四項において準用する場合を含む。）、第五十六条第二項第一号（同法第五十七条の二の二第五項において準用する場合を含む。）、第六十三条の四第二項第一号、第六十三条の五第二項第一号及び第十項第一号、第六十三条の六第二項第一号並びに第六十四条第八項第一号の規定に基づく書面の縦覧等とする。</w:t>
      </w:r>
    </w:p>
    <w:p>
      <w:pPr>
        <w:pStyle w:val="Heading4"/>
      </w:pPr>
      <w:r>
        <w:t>第九条（電磁的記録による縦覧等）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中小企業等協同組合法第四十条第十二項第二号（同法第六十九条第一項及び第八十二条の八において準用する場合を含む。）、第六十三条の四第二項第二号、第六十三条の五第二項第二号及び第十項第二号、第六十三条の六第二項第二号並びに第六十四条第八項第二号の規定に基づく書面の交付等とする。</w:t>
      </w:r>
    </w:p>
    <w:p>
      <w:pPr>
        <w:pStyle w:val="Heading4"/>
      </w:pPr>
      <w:r>
        <w:t>第十一条（電磁的記録による交付等）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前条第一項各号に掲げる方法のうち民間事業者等が使用するもの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則（平成一八年四月二八日内閣府・財務省・厚生労働省・農林水産省・経済産業省・国土交通省令第一号）</w:t>
      </w:r>
    </w:p>
    <w:p>
      <w:pPr>
        <w:pStyle w:val="Heading4"/>
      </w:pPr>
      <w:r>
        <w:t>第一条（施行期日）</w:t>
      </w:r>
    </w:p>
    <w:p>
      <w:r>
        <w:t>この命令は、会社法の施行の日（平成十八年五月一日）から施行する。</w:t>
      </w:r>
    </w:p>
    <w:p>
      <w:r>
        <w:br w:type="page"/>
      </w:r>
    </w:p>
    <w:p>
      <w:pPr>
        <w:pStyle w:val="Heading1"/>
      </w:pPr>
      <w:r>
        <w:t>附　則（平成一九年三月二日内閣府・財務省・厚生労働省・農林水産省・経済産業省・国土交通省令第二号）</w:t>
      </w:r>
    </w:p>
    <w:p>
      <w:r>
        <w:t>この命令は、平成十九年四月一日から施行する。</w:t>
      </w:r>
    </w:p>
    <w:p>
      <w:r>
        <w:br w:type="page"/>
      </w:r>
    </w:p>
    <w:p>
      <w:pPr>
        <w:pStyle w:val="Heading1"/>
      </w:pPr>
      <w:r>
        <w:t>附　則（平成二七年四月三〇日内閣府・財務省・厚生労働省・農林水産省・経済産業省・国土交通省令第一号）</w:t>
      </w:r>
    </w:p>
    <w:p>
      <w:r>
        <w:t>この命令は、会社法の一部を改正する法律の施行の日（平成二十七年五月一日）から施行する。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中小企業等協同組合法に係る民間事業者等が行う書面の保存等における情報通信の技術の利用に関する法律施行規則</w:t>
      <w:br/>
      <w:tab/>
      <w:t>（平成十七年内閣府・財務省・厚生労働省・農林水産省・経済産業省・国土交通省令第四号）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に係る民間事業者等が行う書面の保存等における情報通信の技術の利用に関する法律施行規則（平成十七年内閣府・財務省・厚生労働省・農林水産省・経済産業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