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w:t>
        <w:br/>
        <w:t>（平成二十年法律第三十八号）</w:t>
      </w:r>
    </w:p>
    <w:p>
      <w:pPr>
        <w:pStyle w:val="Heading2"/>
      </w:pPr>
      <w:r>
        <w:t>第一章　総則</w:t>
      </w:r>
    </w:p>
    <w:p>
      <w:pPr>
        <w:pStyle w:val="Heading4"/>
      </w:pPr>
      <w:r>
        <w:t>第一条（目的）</w:t>
      </w:r>
    </w:p>
    <w:p>
      <w:r>
        <w:t>この法律は、中小企業者と農林漁業者とが有機的に連携し、それぞれの経営資源を有効に活用して行う事業活動を促進することにより、中小企業の経営の向上及び農林漁業経営の改善を図り、もって国民経済の健全な発展に寄与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事業協同組合、事業協同小組合、商工組合、協同組合連合会その他の特別の法律により設立された組合及びその連合会であって、政令で定めるもの</w:t>
      </w:r>
    </w:p>
    <w:p>
      <w:pPr>
        <w:pStyle w:val="Heading5"/>
        <w:ind w:left="440"/>
      </w:pPr>
      <w:r>
        <w:t>２</w:t>
      </w:r>
    </w:p>
    <w:p>
      <w:pPr>
        <w:ind w:left="440"/>
      </w:pPr>
      <w:r>
        <w:t>この法律において「農林漁業者」とは、農業者、林業者若しくは漁業者又はこれらの者の組織する団体（これらの者が主たる構成員又は出資者となっている法人を含む。）をいう。</w:t>
      </w:r>
    </w:p>
    <w:p>
      <w:pPr>
        <w:pStyle w:val="Heading5"/>
        <w:ind w:left="440"/>
      </w:pPr>
      <w:r>
        <w:t>３</w:t>
      </w:r>
    </w:p>
    <w:p>
      <w:pPr>
        <w:ind w:left="440"/>
      </w:pPr>
      <w:r>
        <w:t>この法律において「経営資源」とは、設備、技術、個人の有する知識及び技能その他の事業活動に活用される資源をいう。</w:t>
      </w:r>
    </w:p>
    <w:p>
      <w:pPr>
        <w:pStyle w:val="Heading5"/>
        <w:ind w:left="440"/>
      </w:pPr>
      <w:r>
        <w:t>４</w:t>
      </w:r>
    </w:p>
    <w:p>
      <w:pPr>
        <w:ind w:left="440"/>
      </w:pPr>
      <w:r>
        <w:t>この法律において「農商工等連携事業」とは、中小企業の経営の向上及び農林漁業経営の改善を図るため、中小企業者（農林漁業以外の事業を営み、又は行う場合における当該中小企業者に限る。以下この条、第四条及び第十六条第一項において同じ。）と農林漁業者とが有機的に連携して実施する事業であって、当該中小企業者及び当該農林漁業者のそれぞれの経営資源を有効に活用して、新商品の開発、生産若しくは需要の開拓又は新役務の開発、提供若しくは需要の開拓を行うものをいう。</w:t>
      </w:r>
    </w:p>
    <w:p>
      <w:pPr>
        <w:pStyle w:val="Heading5"/>
        <w:ind w:left="440"/>
      </w:pPr>
      <w:r>
        <w:t>５</w:t>
      </w:r>
    </w:p>
    <w:p>
      <w:pPr>
        <w:ind w:left="440"/>
      </w:pPr>
      <w:r>
        <w:t>この法律において「外国関係法人等」とは、外国の法令に準拠して設立された法人その他の外国の団体（新たに設立されるものを含む。）であって、中小企業者又は農林漁業者がその経営を実質的に支配していると認められるものとして主務省令で定める関係を持つものをいう。</w:t>
      </w:r>
    </w:p>
    <w:p>
      <w:pPr>
        <w:pStyle w:val="Heading5"/>
        <w:ind w:left="440"/>
      </w:pPr>
      <w:r>
        <w:t>６</w:t>
      </w:r>
    </w:p>
    <w:p>
      <w:pPr>
        <w:ind w:left="440"/>
      </w:pPr>
      <w:r>
        <w:t>この法律において「農商工等連携支援事業」とは、中小企業者と農林漁業者との交流の機会の提供、中小企業者又は農林漁業者に対する農商工等連携事業に関する指導又は助言その他の中小企業者と農林漁業者との有機的な連携を支援する事業をいう。</w:t>
      </w:r>
    </w:p>
    <w:p>
      <w:pPr>
        <w:pStyle w:val="Heading4"/>
      </w:pPr>
      <w:r>
        <w:t>第三条（基本方針）</w:t>
      </w:r>
    </w:p>
    <w:p>
      <w:r>
        <w:t>主務大臣は、農商工等連携事業の促進に関する基本方針（以下「基本方針」という。）を定めなければならない。</w:t>
      </w:r>
    </w:p>
    <w:p>
      <w:pPr>
        <w:pStyle w:val="Heading5"/>
        <w:ind w:left="440"/>
      </w:pPr>
      <w:r>
        <w:t>２</w:t>
      </w:r>
    </w:p>
    <w:p>
      <w:pPr>
        <w:ind w:left="440"/>
      </w:pPr>
      <w:r>
        <w:t>基本方針には、次に掲げる事項について定めるものとする。</w:t>
      </w:r>
    </w:p>
    <w:p>
      <w:pPr>
        <w:pStyle w:val="ListBullet"/>
        <w:ind w:left="880"/>
      </w:pPr>
      <w:r>
        <w:t>一</w:t>
        <w:br/>
        <w:t>農商工等連携事業の促進の意義及び基本的な方向に関する事項</w:t>
      </w:r>
    </w:p>
    <w:p>
      <w:pPr>
        <w:pStyle w:val="ListBullet"/>
        <w:ind w:left="880"/>
      </w:pPr>
      <w:r>
        <w:t>二</w:t>
        <w:br/>
        <w:t>農商工等連携事業に関する次に掲げる事項</w:t>
      </w:r>
    </w:p>
    <w:p>
      <w:pPr>
        <w:pStyle w:val="ListBullet"/>
        <w:ind w:left="880"/>
      </w:pPr>
      <w:r>
        <w:t>三</w:t>
        <w:br/>
        <w:t>農商工等連携支援事業に関する次に掲げる事項</w:t>
      </w:r>
    </w:p>
    <w:p>
      <w:pPr>
        <w:pStyle w:val="Heading5"/>
        <w:ind w:left="440"/>
      </w:pPr>
      <w:r>
        <w:t>３</w:t>
      </w:r>
    </w:p>
    <w:p>
      <w:pPr>
        <w:ind w:left="440"/>
      </w:pPr>
      <w:r>
        <w:t>主務大臣は、基本方針を定め、又はこれを変更しようとするときは、あらかじめ、関係行政機関の長に協議するとともに、食料・農業・農村政策審議会、林政審議会、水産政策審議会及び中小企業政策審議会の意見を聴かなければならない。</w:t>
      </w:r>
    </w:p>
    <w:p>
      <w:pPr>
        <w:pStyle w:val="Heading5"/>
        <w:ind w:left="440"/>
      </w:pPr>
      <w:r>
        <w:t>４</w:t>
      </w:r>
    </w:p>
    <w:p>
      <w:pPr>
        <w:ind w:left="440"/>
      </w:pPr>
      <w:r>
        <w:t>主務大臣は、基本方針を定め、又はこれを変更したときは、遅滞なく、これを公表しなければならない。</w:t>
      </w:r>
    </w:p>
    <w:p>
      <w:pPr>
        <w:pStyle w:val="Heading2"/>
      </w:pPr>
      <w:r>
        <w:t>第二章　農商工等連携事業の促進</w:t>
      </w:r>
    </w:p>
    <w:p>
      <w:pPr>
        <w:pStyle w:val="Heading4"/>
      </w:pPr>
      <w:r>
        <w:t>第四条（農商工等連携事業計画の認定）</w:t>
      </w:r>
    </w:p>
    <w:p>
      <w:r>
        <w:t>農商工等連携事業を実施しようとする中小企業者及び農林漁業者は、共同して、当該農商工等連携事業に関する計画（中小企業者及び農林漁業者がそれぞれの外国関係法人等の全部又は一部と共同で農商工等連携事業を実施しようとする場合にあっては、当該中小企業者及び農林漁業者が当該外国関係法人等と共同で実施する農商工等連携事業に関するものを含む。以下「農商工等連携事業計画」という。）を作成し、主務省令で定めるところにより、これを主務大臣に提出して、その農商工等連携事業計画が適当である旨の認定を受けることができる。</w:t>
      </w:r>
    </w:p>
    <w:p>
      <w:pPr>
        <w:pStyle w:val="Heading5"/>
        <w:ind w:left="440"/>
      </w:pPr>
      <w:r>
        <w:t>２</w:t>
      </w:r>
    </w:p>
    <w:p>
      <w:pPr>
        <w:ind w:left="440"/>
      </w:pPr>
      <w:r>
        <w:t>農商工等連携事業計画には、次に掲げる事項を記載しなければならない。</w:t>
      </w:r>
    </w:p>
    <w:p>
      <w:pPr>
        <w:pStyle w:val="ListBullet"/>
        <w:ind w:left="880"/>
      </w:pPr>
      <w:r>
        <w:t>一</w:t>
        <w:br/>
        <w:t>農商工等連携事業の目標</w:t>
      </w:r>
    </w:p>
    <w:p>
      <w:pPr>
        <w:pStyle w:val="ListBullet"/>
        <w:ind w:left="880"/>
      </w:pPr>
      <w:r>
        <w:t>二</w:t>
        <w:br/>
        <w:t>農商工等連携事業の内容（当該農商工等連携事業に次に掲げる措置が含まれる場合には、当該措置の内容を含む。）及び実施期間</w:t>
      </w:r>
    </w:p>
    <w:p>
      <w:pPr>
        <w:pStyle w:val="ListBullet"/>
        <w:ind w:left="880"/>
      </w:pPr>
      <w:r>
        <w:t>三</w:t>
        <w:br/>
        <w:t>農商工等連携事業を実施するために必要な資金の額及びその調達方法</w:t>
      </w:r>
    </w:p>
    <w:p>
      <w:pPr>
        <w:pStyle w:val="Heading5"/>
        <w:ind w:left="440"/>
      </w:pPr>
      <w:r>
        <w:t>３</w:t>
      </w:r>
    </w:p>
    <w:p>
      <w:pPr>
        <w:ind w:left="440"/>
      </w:pPr>
      <w:r>
        <w:t>主務大臣は、第一項の認定の申請があった場合において、当該申請に係る農商工等連携事業計画が次の各号のいずれにも適合するものであると認めるときは、その認定をするものとする。</w:t>
      </w:r>
    </w:p>
    <w:p>
      <w:pPr>
        <w:pStyle w:val="ListBullet"/>
        <w:ind w:left="880"/>
      </w:pPr>
      <w:r>
        <w:t>一</w:t>
        <w:br/>
        <w:t>前項第一号及び第二号に掲げる事項が基本方針に照らして適切なものであること。</w:t>
      </w:r>
    </w:p>
    <w:p>
      <w:pPr>
        <w:pStyle w:val="ListBullet"/>
        <w:ind w:left="880"/>
      </w:pPr>
      <w:r>
        <w:t>二</w:t>
        <w:br/>
        <w:t>当該農商工等連携事業に係る新商品の開発、生産若しくは需要の開拓又は新役務の開発、提供若しくは需要の開拓により、当該農商工等連携事業を実施しようとする中小企業者の経営の向上及び農林漁業者の農林漁業経営の改善が行われるものであること。</w:t>
      </w:r>
    </w:p>
    <w:p>
      <w:pPr>
        <w:pStyle w:val="ListBullet"/>
        <w:ind w:left="880"/>
      </w:pPr>
      <w:r>
        <w:t>三</w:t>
        <w:br/>
        <w:t>前項第二号及び第三号に掲げる事項が農商工等連携事業を円滑かつ確実に遂行するために適切なものであること。</w:t>
      </w:r>
    </w:p>
    <w:p>
      <w:pPr>
        <w:pStyle w:val="Heading4"/>
      </w:pPr>
      <w:r>
        <w:t>第五条（農商工等連携事業計画の変更等）</w:t>
      </w:r>
    </w:p>
    <w:p>
      <w:r>
        <w:t>前条第一項の認定を受けた者（以下「認定農商工等連携事業者」という。）は、当該認定に係る農商工等連携事業計画を変更しようとするときは、主務省令で定めるところにより、主務大臣の認定を受けなければならない。</w:t>
        <w:br/>
        <w:t>ただし、主務省令で定める軽微な変更については、この限りでない。</w:t>
      </w:r>
    </w:p>
    <w:p>
      <w:pPr>
        <w:pStyle w:val="Heading5"/>
        <w:ind w:left="440"/>
      </w:pPr>
      <w:r>
        <w:t>２</w:t>
      </w:r>
    </w:p>
    <w:p>
      <w:pPr>
        <w:ind w:left="440"/>
      </w:pPr>
      <w:r>
        <w:t>認定農商工等連携事業者は、前項ただし書の主務省令で定める軽微な変更をしたときは、遅滞なく、その旨を主務大臣に届け出なければならない。</w:t>
      </w:r>
    </w:p>
    <w:p>
      <w:pPr>
        <w:pStyle w:val="Heading5"/>
        <w:ind w:left="440"/>
      </w:pPr>
      <w:r>
        <w:t>３</w:t>
      </w:r>
    </w:p>
    <w:p>
      <w:pPr>
        <w:ind w:left="440"/>
      </w:pPr>
      <w:r>
        <w:t>主務大臣は、前条第一項の認定に係る農商工等連携事業計画（前二項の規定による変更の認定があったときは、その変更後のもの。以下「認定農商工等連携事業計画」という。）に従って農商工等連携事業が実施されていないと認めるときは、その認定を取り消すことができる。</w:t>
      </w:r>
    </w:p>
    <w:p>
      <w:pPr>
        <w:pStyle w:val="Heading5"/>
        <w:ind w:left="440"/>
      </w:pPr>
      <w:r>
        <w:t>４</w:t>
      </w:r>
    </w:p>
    <w:p>
      <w:pPr>
        <w:ind w:left="440"/>
      </w:pPr>
      <w:r>
        <w:t>前条第三項の規定は、第一項の認定について準用する。</w:t>
      </w:r>
    </w:p>
    <w:p>
      <w:pPr>
        <w:pStyle w:val="Heading4"/>
      </w:pPr>
      <w:r>
        <w:t>第六条（農商工等連携支援事業計画の認定）</w:t>
      </w:r>
    </w:p>
    <w:p>
      <w:r>
        <w:t>一般社団法人若しくは一般財団法人（一般社団法人にあってはその社員総会における議決権の二分の一以上を中小企業者が有しているもの、一般財団法人にあっては設立に際して拠出された財産の価額の二分の一以上が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る。）は、農商工等連携支援事業に関する計画（以下「農商工等連携支援事業計画」という。）を作成し、主務省令で定めるところにより、これを主務大臣に提出して、その農商工等連携支援事業計画が適当である旨の認定を受けることができる。</w:t>
      </w:r>
    </w:p>
    <w:p>
      <w:pPr>
        <w:pStyle w:val="Heading5"/>
        <w:ind w:left="440"/>
      </w:pPr>
      <w:r>
        <w:t>２</w:t>
      </w:r>
    </w:p>
    <w:p>
      <w:pPr>
        <w:ind w:left="440"/>
      </w:pPr>
      <w:r>
        <w:t>農商工等連携支援事業計画には、次に掲げる事項を記載しなければならない。</w:t>
      </w:r>
    </w:p>
    <w:p>
      <w:pPr>
        <w:pStyle w:val="ListBullet"/>
        <w:ind w:left="880"/>
      </w:pPr>
      <w:r>
        <w:t>一</w:t>
        <w:br/>
        <w:t>農商工等連携支援事業の目標</w:t>
      </w:r>
    </w:p>
    <w:p>
      <w:pPr>
        <w:pStyle w:val="ListBullet"/>
        <w:ind w:left="880"/>
      </w:pPr>
      <w:r>
        <w:t>二</w:t>
        <w:br/>
        <w:t>農商工等連携支援事業の内容及び実施期間</w:t>
      </w:r>
    </w:p>
    <w:p>
      <w:pPr>
        <w:pStyle w:val="ListBullet"/>
        <w:ind w:left="880"/>
      </w:pPr>
      <w:r>
        <w:t>三</w:t>
        <w:br/>
        <w:t>農商工等連携支援事業を実施するために必要な資金の額及びその調達方法</w:t>
      </w:r>
    </w:p>
    <w:p>
      <w:pPr>
        <w:pStyle w:val="Heading5"/>
        <w:ind w:left="440"/>
      </w:pPr>
      <w:r>
        <w:t>３</w:t>
      </w:r>
    </w:p>
    <w:p>
      <w:pPr>
        <w:ind w:left="440"/>
      </w:pPr>
      <w:r>
        <w:t>主務大臣は、第一項の認定の申請があった場合において、当該申請に係る農商工等連携支援事業計画が次の各号のいずれにも適合するものであると認めるときは、その認定をするものとする。</w:t>
      </w:r>
    </w:p>
    <w:p>
      <w:pPr>
        <w:pStyle w:val="ListBullet"/>
        <w:ind w:left="880"/>
      </w:pPr>
      <w:r>
        <w:t>一</w:t>
        <w:br/>
        <w:t>前項第一号及び第二号に掲げる事項が基本方針に照らして適切なものであること。</w:t>
      </w:r>
    </w:p>
    <w:p>
      <w:pPr>
        <w:pStyle w:val="ListBullet"/>
        <w:ind w:left="880"/>
      </w:pPr>
      <w:r>
        <w:t>二</w:t>
        <w:br/>
        <w:t>前項第二号及び第三号に掲げる事項が農商工等連携支援事業を円滑かつ確実に遂行するために適切なものであること。</w:t>
      </w:r>
    </w:p>
    <w:p>
      <w:pPr>
        <w:pStyle w:val="Heading4"/>
      </w:pPr>
      <w:r>
        <w:t>第七条（農商工等連携支援事業計画の変更等）</w:t>
      </w:r>
    </w:p>
    <w:p>
      <w:r>
        <w:t>前条第一項の認定を受けた者（以下「認定農商工等連携支援事業者」という。）は、当該認定に係る農商工等連携支援事業計画を変更しようとするときは、主務省令で定めるところにより、主務大臣の認定を受けなければならない。</w:t>
      </w:r>
    </w:p>
    <w:p>
      <w:pPr>
        <w:pStyle w:val="Heading5"/>
        <w:ind w:left="440"/>
      </w:pPr>
      <w:r>
        <w:t>２</w:t>
      </w:r>
    </w:p>
    <w:p>
      <w:pPr>
        <w:ind w:left="440"/>
      </w:pPr>
      <w:r>
        <w:t>主務大臣は、前条第一項の認定に係る農商工等連携支援事業計画（前項の規定による変更の認定があったときは、その変更後のもの。以下「認定農商工等連携支援事業計画」という。）に従って農商工等連携支援事業が実施さ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第八条（中小企業信用保険法の特例）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同法第三条の三第一項に規定する特別小口保険（以下「特別小口保険」という。）又は同法第三条の四第一項に規定する流動資産担保保険（以下「流動資産担保保険」という。）の保険関係であって、農商工等連携事業関連保証（同法第三条第一項、第三条の二第一項、第三条の三第一項又は第三条の四第一項に規定する債務の保証であって、認定農商工等連携事業計画に従って実施される農商工等連携事業（以下「認定農商工等連携事業」という。）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中小企業信用保険法第三条の七第一項に規定する海外投資関係保険の保険関係であって、農商工等連携事業関連保証を受けた中小企業者に係るものについての同項及び同条第二項の規定の適用については、同条第一項中「二億円」とあるのは「四億円（中小企業者と農林漁業者との連携による事業活動の促進に関する法律第八条第一項に規定する認定農商工等連携事業に必要な資金（以下「農商工等連携事業資金」という。）以外の資金に係る債務の保証に係る保険関係については、二億円）」と、「四億円」とあるのは「六億円（農商工等連携事業資金以外の資金に係る債務の保証に係る保険関係については、四億円）」と、同条第二項中「二億円」とあるのは「四億円（農商工等連携事業資金以外の資金に係る債務の保証に係る保険関係については、二億円）」とする。</w:t>
      </w:r>
    </w:p>
    <w:p>
      <w:pPr>
        <w:pStyle w:val="Heading5"/>
        <w:ind w:left="440"/>
      </w:pPr>
      <w:r>
        <w:t>３</w:t>
      </w:r>
    </w:p>
    <w:p>
      <w:pPr>
        <w:ind w:left="440"/>
      </w:pPr>
      <w:r>
        <w:t>中小企業信用保険法第三条の八第一項に規定する新事業開拓保険の保険関係であって、農商工等連携事業関連保証を受けた中小企業者に係るものについての同項及び同条第二項の規定の適用については、同条第一項中「二億円」とあるのは「四億円（中小企業者と農林漁業者との連携による事業活動の促進に関する法律第八条第一項に規定する認定農商工等連携事業に必要な資金（以下「農商工等連携事業資金」という。）以外の資金に係る債務の保証に係る保険関係については、二億円）」と、「四億円」とあるのは「六億円（農商工等連携事業資金以外の資金に係る債務の保証に係る保険関係については、四億円）」と、同条第二項中「二億円」とあるのは「四億円（農商工等連携事業資金以外の資金に係る債務の保証に係る保険関係については、二億円）」とする。</w:t>
      </w:r>
    </w:p>
    <w:p>
      <w:pPr>
        <w:pStyle w:val="Heading5"/>
        <w:ind w:left="440"/>
      </w:pPr>
      <w:r>
        <w:t>４</w:t>
      </w:r>
    </w:p>
    <w:p>
      <w:pPr>
        <w:ind w:left="440"/>
      </w:pPr>
      <w:r>
        <w:t>普通保険の保険関係であって、農商工等連携事業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特別小口保険又は流動資産担保保険の保険関係であって、農商工等連携事業関連保証に係るものについての保険料の額は、中小企業信用保険法第四条の規定にかかわらず、保険金額に年百分の二以内において政令で定める率を乗じて得た額とする。</w:t>
      </w:r>
    </w:p>
    <w:p>
      <w:pPr>
        <w:pStyle w:val="Heading5"/>
        <w:ind w:left="440"/>
      </w:pPr>
      <w:r>
        <w:t>６</w:t>
      </w:r>
    </w:p>
    <w:p>
      <w:pPr>
        <w:ind w:left="440"/>
      </w:pPr>
      <w:r>
        <w:t>認定農商工等連携支援事業者（中小企業信用保険法第二条第一項第六号に該当するものを除く。）であって、当該認定農商工等連携支援事業計画に基づく農商工等連携支援事業（以下「認定農商工等連携支援事業」という。）の実施に必要な資金に係る同法第三条第一項又は第三条の二第一項に規定する債務の保証を受けたものについては、当該認定農商工等連携支援事業者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中小企業者と農林漁業者との連携による事業活動の促進に関する法律第七条第二項に規定する認定農商工等連携支援事業計画に基づく事業の実施に必要な資金の借入れ」とする。</w:t>
      </w:r>
    </w:p>
    <w:p>
      <w:pPr>
        <w:pStyle w:val="Heading4"/>
      </w:pPr>
      <w:r>
        <w:t>第九条</w:t>
      </w:r>
    </w:p>
    <w:p>
      <w:r>
        <w:t>削除</w:t>
      </w:r>
    </w:p>
    <w:p>
      <w:pPr>
        <w:pStyle w:val="Heading4"/>
      </w:pPr>
      <w:r>
        <w:t>第十条（食品等の流通の合理化及び取引の適正化に関する法律の特例）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ListBullet"/>
        <w:ind w:left="880"/>
      </w:pPr>
      <w:r>
        <w:t>一</w:t>
        <w:br/>
        <w:t>食品等（食品等の流通の合理化及び取引の適正化に関する法律第二条第一項に規定する食品等をいう。）の生産、製造、加工又は販売の事業を行う者（次号において「食品等製造業者等」という。）が実施する認定農商工等連携事業に必要な資金の借入れに係る債務を保証すること。</w:t>
      </w:r>
    </w:p>
    <w:p>
      <w:pPr>
        <w:pStyle w:val="ListBullet"/>
        <w:ind w:left="880"/>
      </w:pPr>
      <w:r>
        <w:t>二</w:t>
        <w:br/>
        <w:t>認定農商工等連携事業を実施する食品等製造業者等に対し、必要な資金のあっせんを行うこと。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第十一条（株式会社日本政策金融公庫法の特例）</w:t>
      </w:r>
    </w:p>
    <w:p>
      <w:r>
        <w:t>株式会社日本政策金融公庫は、株式会社日本政策金融公庫法（平成十九年法律第五十七号）第十一条の規定にかかわらず、中小企業者（当該中小企業者及び農林漁業者がそれぞれの外国関係法人等の全部又は一部と共同で農商工等連携事業を実施する場合にあっては、当該外国関係法人等を含む。）が認定農商工等連携事業計画に従って海外において農商工等連携事業を実施するために必要とする長期の資金の借入れ（外国の銀行その他の金融機関のうち主務省令で定めるものからの借入れに限る。）に係る債務の保証（債務を負担する行為であって債務の保証に準ずるものを含む。）を行うことができる。</w:t>
      </w:r>
    </w:p>
    <w:p>
      <w:pPr>
        <w:pStyle w:val="Heading5"/>
        <w:ind w:left="440"/>
      </w:pPr>
      <w:r>
        <w:t>２</w:t>
      </w:r>
    </w:p>
    <w:p>
      <w:pPr>
        <w:ind w:left="440"/>
      </w:pPr>
      <w:r>
        <w:t>前項の規定による債務の保証は、株式会社日本政策金融公庫法の適用については、同法第十一条第一項第二号の規定による同法別表第二第四号の下欄に掲げる業務とみなす。</w:t>
      </w:r>
    </w:p>
    <w:p>
      <w:pPr>
        <w:pStyle w:val="Heading4"/>
      </w:pPr>
      <w:r>
        <w:t>第十二条（農業改良資金融通法の特例）</w:t>
      </w:r>
    </w:p>
    <w:p>
      <w:r>
        <w:t>認定農商工等連携事業に第四条第二項第二号イに掲げる措置が含まれる場合において、当該認定農商工等連携事業を実施する認定中小企業者（同条第一項の認定を受けた中小企業者をいう。以下同じ。）又は認定中小企業者が団体である場合におけるその構成員が当該措置を行うときは、当該措置を農業改良措置とみなして、農業改良資金融通法の規定を適用する。</w:t>
        <w:br/>
        <w:t>この場合において、同法第三条第一項第一号中「農業者又はその組織する団体（次号において「農業者等」という。）」とあるのは「農業者又はその組織する団体（以下「農業者等」という。）が実施する農業改良措置を支援するため中小企業者と農林漁業者との連携による事業活動の促進に関する法律第十二条第一項の認定中小企業者（以下「認定中小企業者」という。）又は認定中小企業者が団体である場合におけるその直接若しくは間接の構成員（以下「構成員」という。）が同法第四条第二項第二号イに掲げる措置を行う場合における当該認定中小企業者」と、同項第二号中「農業者等」とあるのは「認定中小企業者」と、同法第七条中「その申請者（その者が団体である場合には、その団体を構成する農業者）」とあるのは「認定中小企業者である申請者（その者が団体である場合には、その団体又はその構成員）」と、「その経営」とあるのは「その申請者と共同で中小企業者と農林漁業者との連携による事業活動の促進に関する法律第八条第一項の認定農商工等連携事業を実施する農業者等（その者が団体である場合には、その団体を構成する農業者）の経営」と、「同項」とあるのは「前条第一項」とする。</w:t>
      </w:r>
    </w:p>
    <w:p>
      <w:pPr>
        <w:pStyle w:val="Heading5"/>
        <w:ind w:left="440"/>
      </w:pPr>
      <w:r>
        <w:t>２</w:t>
      </w:r>
    </w:p>
    <w:p>
      <w:pPr>
        <w:ind w:left="440"/>
      </w:pPr>
      <w:r>
        <w:t>農業改良資金融通法第二条（前項の規定により適用される場合を含む。）の農業改良資金（同法第四条の特定地域資金を除く。）であって、認定農商工等連携事業者が認定農商工等連携事業を実施する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三年（特定地域資金にあつては、五年）」とあるのは「五年」とする。</w:t>
      </w:r>
    </w:p>
    <w:p>
      <w:pPr>
        <w:pStyle w:val="Heading4"/>
      </w:pPr>
      <w:r>
        <w:t>第十三条（林業・木材産業改善資金助成法の特例）</w:t>
      </w:r>
    </w:p>
    <w:p>
      <w:r>
        <w:t>認定農商工等連携事業に第四条第二項第二号ロに掲げる措置が含まれる場合において、当該認定農商工等連携事業を実施する認定中小企業者又は認定中小企業者が団体である場合におけるその構成員が当該措置を行うときは、当該措置を林業・木材産業改善措置とみなして、林業・木材産業改善資金助成法の規定を適用する。</w:t>
        <w:br/>
        <w:t>この場合において、同法第三条第一項中「林業従事者、木材産業に属する事業を営む者（政令で定める者に限る。）又はこれらの者の組織する団体その他政令で定める者（以下「林業従事者等」という。）」とあるのは「林業従事者、木材産業に属する事業を営む者（政令で定める者に限る。）又はこれらの者の組織する団体その他政令で定める者（以下「林業従事者等」という。）が実施する林業・木材産業改善措置を支援するため中小企業者と農林漁業者との連携による事業活動の促進に関する法律第十二条第一項の認定中小企業者（以下「認定中小企業者」という。）又は認定中小企業者が団体である場合におけるその直接若しくは間接の構成員（以下「構成員」という。）が同法第四条第二項第二号ロに掲げる措置を行う場合における当該認定中小企業者」と、同条第二項中「林業従事者等」とあるのは「認定中小企業者」と、同法第四条中「一林業従事者等」とあるのは「一認定中小企業者」と、同法第八条中「その申請者（その者が団体である場合には、その団体又はその団体を構成する者）」とあるのは「認定中小企業者である申請者（その者が団体である場合には、その団体又はその構成員）」と、「その経営」とあるのは「その申請者と共同で中小企業者と農林漁業者との連携による事業活動の促進に関する法律第八条第一項の認定農商工等連携事業を実施する林業従事者等（その者が団体である場合には、その団体又はその団体を構成する者）の経営」と、「同項」とあるのは「前条第一項」とする。</w:t>
      </w:r>
    </w:p>
    <w:p>
      <w:pPr>
        <w:pStyle w:val="Heading5"/>
        <w:ind w:left="440"/>
      </w:pPr>
      <w:r>
        <w:t>２</w:t>
      </w:r>
    </w:p>
    <w:p>
      <w:pPr>
        <w:ind w:left="440"/>
      </w:pPr>
      <w:r>
        <w:t>林業・木材産業改善資金助成法第二条第一項（前項の規定により適用される場合を含む。）の林業・木材産業改善資金であって、認定農商工等連携事業者が認定農商工等連携事業を実施するのに必要なものの償還期間（据置期間を含む。以下同じ。）は、同法第五条第一項の規定にかかわらず、十二年を超えない範囲内で政令で定める期間とする。</w:t>
      </w:r>
    </w:p>
    <w:p>
      <w:pPr>
        <w:pStyle w:val="Heading5"/>
        <w:ind w:left="440"/>
      </w:pPr>
      <w:r>
        <w:t>３</w:t>
      </w:r>
    </w:p>
    <w:p>
      <w:pPr>
        <w:ind w:left="440"/>
      </w:pPr>
      <w:r>
        <w:t>前項に規定する資金の据置期間は、林業・木材産業改善資金助成法第五条第二項の規定にかかわらず、五年を超えない範囲内で政令で定める期間とする。</w:t>
      </w:r>
    </w:p>
    <w:p>
      <w:pPr>
        <w:pStyle w:val="Heading4"/>
      </w:pPr>
      <w:r>
        <w:t>第十四条（沿岸漁業改善資金助成法の特例）</w:t>
      </w:r>
    </w:p>
    <w:p>
      <w:r>
        <w:t>認定農商工等連携事業に第四条第二項第二号ハに掲げる措置が含まれる場合において、当該認定農商工等連携事業を実施する認定中小企業者又は認定中小企業者が団体である場合におけるその構成員が当該措置を行うときは、当該措置を行うのに必要な資金で政令で定めるものを、それぞれ沿岸漁業改善資金助成法第二条第二項の経営等改善資金のうち政令で定める種類の資金とみなして、同法の規定を適用する。</w:t>
        <w:br/>
        <w:t>この場合において、同法第三条第一項中「沿岸漁業の従事者、その組織する団体その他政令で定める者（以下「沿岸漁業従事者等」という。）」とあるのは「沿岸漁業の従事者、その組織する団体その他政令で定める者（以下「沿岸漁業従事者等」という。）が実施する沿岸漁業の経営の改善を促進するために普及を図る必要があると認められる近代的な漁業技術その他合理的な漁業生産方式の導入（当該漁業技術又は当該漁業生産方式の導入と併せ行う水産物の合理的な加工方式の導入を含む。）を支援するため中小企業者と農林漁業者との連携による事業活動の促進に関する法律第十二条第一項の認定中小企業者（以下「認定中小企業者」という。）又は認定中小企業者が団体である場合におけるその直接若しくは間接の構成員（以下「構成員」という。）が同法第四条第二項第二号ハに掲げる措置を行う場合における当該認定中小企業者」と、「経営等改善資金、生活改善資金及び青年漁業者等養成確保資金」とあるのは「経営等改善資金」と、同法第四条中「一沿岸漁業従事者等」とあるのは「一認定中小企業者」と、「経営等改善資金、生活改善資金及び青年漁業者等養成確保資金のそれぞれ」とあるのは「経営等改善資金」と、同法第八条第一項中「その申請者（その者が団体である場合には、その団体又はその団体を構成する者。以下同じ。）」とあるのは「認定中小企業者である申請者（その者が団体である場合には、その団体又はその構成員）」と、「その経営」とあるのは「その申請者と共同で中小企業者と農林漁業者との連携による事業活動の促進に関する法律第八条第一項の認定農商工等連携事業を実施する沿岸漁業従事者等（その者が団体である場合には、その団体又はその団体を構成する者）の経営」とする。</w:t>
      </w:r>
    </w:p>
    <w:p>
      <w:pPr>
        <w:pStyle w:val="Heading5"/>
        <w:ind w:left="440"/>
      </w:pPr>
      <w:r>
        <w:t>２</w:t>
      </w:r>
    </w:p>
    <w:p>
      <w:pPr>
        <w:ind w:left="440"/>
      </w:pPr>
      <w:r>
        <w:t>沿岸漁業改善資金助成法第二条第二項（前項の規定により適用される場合を含む。）の経営等改善資金のうち政令で定める種類の資金であって、認定農商工等連携事業者が認定農商工等連携事業を実施するのに必要なものの償還期間は、同法第五条第二項の規定にかかわらず、その種類ごとに、十二年を超えない範囲内で政令で定める期間とする。</w:t>
      </w:r>
    </w:p>
    <w:p>
      <w:pPr>
        <w:pStyle w:val="Heading5"/>
        <w:ind w:left="440"/>
      </w:pPr>
      <w:r>
        <w:t>３</w:t>
      </w:r>
    </w:p>
    <w:p>
      <w:pPr>
        <w:ind w:left="440"/>
      </w:pPr>
      <w:r>
        <w:t>前項に規定する資金の据置期間は、沿岸漁業改善資金助成法第五条第三項の規定にかかわらず、その種類ごとに、五年を超えない範囲内で政令で定める期間とする。</w:t>
      </w:r>
    </w:p>
    <w:p>
      <w:pPr>
        <w:pStyle w:val="Heading4"/>
      </w:pPr>
      <w:r>
        <w:t>第十五条</w:t>
      </w:r>
    </w:p>
    <w:p>
      <w:r>
        <w:t>削除</w:t>
      </w:r>
    </w:p>
    <w:p>
      <w:pPr>
        <w:pStyle w:val="Heading2"/>
      </w:pPr>
      <w:r>
        <w:t>第三章　雑則</w:t>
      </w:r>
    </w:p>
    <w:p>
      <w:pPr>
        <w:pStyle w:val="Heading4"/>
      </w:pPr>
      <w:r>
        <w:t>第十六条（国、地方公共団体等の責務）</w:t>
      </w:r>
    </w:p>
    <w:p>
      <w:r>
        <w:t>国、地方公共団体及び独立行政法人中小企業基盤整備機構は、中小企業又は農林漁業に関する団体と連携しつつ、農商工等連携事業の促進を図るため、中小企業者と農林漁業者との交流又は連携の推進、研修、情報の提供その他の必要な支援を行うよう努めるものとする。</w:t>
      </w:r>
    </w:p>
    <w:p>
      <w:pPr>
        <w:pStyle w:val="Heading5"/>
        <w:ind w:left="440"/>
      </w:pPr>
      <w:r>
        <w:t>２</w:t>
      </w:r>
    </w:p>
    <w:p>
      <w:pPr>
        <w:ind w:left="440"/>
      </w:pPr>
      <w:r>
        <w:t>国は、農商工等連携事業の促進に当たっては、地域経済の健全な発展に配慮するよう努めるものとする。</w:t>
      </w:r>
    </w:p>
    <w:p>
      <w:pPr>
        <w:pStyle w:val="Heading4"/>
      </w:pPr>
      <w:r>
        <w:t>第十七条（指導及び助言）</w:t>
      </w:r>
    </w:p>
    <w:p>
      <w:r>
        <w:t>国は、認定農商工等連携事業者又は認定農商工等連携支援事業者に対し、当該認定農商工等連携事業又は認定農商工等連携支援事業の適確な実施に必要な指導及び助言を行うものとする。</w:t>
      </w:r>
    </w:p>
    <w:p>
      <w:pPr>
        <w:pStyle w:val="Heading4"/>
      </w:pPr>
      <w:r>
        <w:t>第十八条（報告の徴収）</w:t>
      </w:r>
    </w:p>
    <w:p>
      <w:r>
        <w:t>主務大臣は、認定農商工等連携事業者に対し、当該認定農商工等連携事業計画の実施状況について報告を求めることができる。</w:t>
      </w:r>
    </w:p>
    <w:p>
      <w:pPr>
        <w:pStyle w:val="Heading5"/>
        <w:ind w:left="440"/>
      </w:pPr>
      <w:r>
        <w:t>２</w:t>
      </w:r>
    </w:p>
    <w:p>
      <w:pPr>
        <w:ind w:left="440"/>
      </w:pPr>
      <w:r>
        <w:t>主務大臣は、認定農商工等連携支援事業者に対し、当該認定農商工等連携支援事業計画の実施状況について報告を求めることができる。</w:t>
      </w:r>
    </w:p>
    <w:p>
      <w:pPr>
        <w:pStyle w:val="Heading4"/>
      </w:pPr>
      <w:r>
        <w:t>第十九条（主務大臣等）</w:t>
      </w:r>
    </w:p>
    <w:p>
      <w:r>
        <w:t>第三条第一項、第三項及び第四項における主務大臣は、基本方針のうち、同条第二項第一号及び第三号に掲げる事項については農林水産大臣及び経済産業大臣、同項第二号に掲げる事項については農林水産大臣、経済産業大臣、総務大臣、財務大臣、厚生労働大臣及び国土交通大臣とする。</w:t>
      </w:r>
    </w:p>
    <w:p>
      <w:pPr>
        <w:pStyle w:val="Heading5"/>
        <w:ind w:left="440"/>
      </w:pPr>
      <w:r>
        <w:t>２</w:t>
      </w:r>
    </w:p>
    <w:p>
      <w:pPr>
        <w:ind w:left="440"/>
      </w:pPr>
      <w:r>
        <w:t>第四条第一項、同条第三項（第五条第四項において準用する場合を含む。）、第五条第一項から第三項まで、前条第一項及び次条における主務大臣は、農林水産大臣、経済産業大臣及び認定農商工等連携事業に係る事業を所管する大臣とする。</w:t>
      </w:r>
    </w:p>
    <w:p>
      <w:pPr>
        <w:pStyle w:val="Heading5"/>
        <w:ind w:left="440"/>
      </w:pPr>
      <w:r>
        <w:t>３</w:t>
      </w:r>
    </w:p>
    <w:p>
      <w:pPr>
        <w:ind w:left="440"/>
      </w:pPr>
      <w:r>
        <w:t>第六条第一項、同条第三項（第七条第三項において準用する場合を含む。）、第七条第一項及び第二項並びに前条第二項における主務大臣は、農林水産大臣及び経済産業大臣とする。</w:t>
      </w:r>
    </w:p>
    <w:p>
      <w:pPr>
        <w:pStyle w:val="Heading5"/>
        <w:ind w:left="440"/>
      </w:pPr>
      <w:r>
        <w:t>４</w:t>
      </w:r>
    </w:p>
    <w:p>
      <w:pPr>
        <w:ind w:left="440"/>
      </w:pPr>
      <w:r>
        <w:t>第二条第五項における主務省令は、農林水産省令・経済産業省令とする。</w:t>
      </w:r>
    </w:p>
    <w:p>
      <w:pPr>
        <w:pStyle w:val="Heading5"/>
        <w:ind w:left="440"/>
      </w:pPr>
      <w:r>
        <w:t>５</w:t>
      </w:r>
    </w:p>
    <w:p>
      <w:pPr>
        <w:ind w:left="440"/>
      </w:pPr>
      <w:r>
        <w:t>第四条第一項、第五条第一項、第六条第一項及び第七条第一項における主務省令は、第二項及び第三項に規定する主務大臣の共同で発する命令とする。</w:t>
      </w:r>
    </w:p>
    <w:p>
      <w:pPr>
        <w:pStyle w:val="Heading5"/>
        <w:ind w:left="440"/>
      </w:pPr>
      <w:r>
        <w:t>６</w:t>
      </w:r>
    </w:p>
    <w:p>
      <w:pPr>
        <w:ind w:left="440"/>
      </w:pPr>
      <w:r>
        <w:t>第十一条第一項における主務省令は、経済産業省令・財務省令とする。</w:t>
      </w:r>
    </w:p>
    <w:p>
      <w:pPr>
        <w:pStyle w:val="Heading5"/>
        <w:ind w:left="440"/>
      </w:pPr>
      <w:r>
        <w:t>７</w:t>
      </w:r>
    </w:p>
    <w:p>
      <w:pPr>
        <w:ind w:left="440"/>
      </w:pPr>
      <w:r>
        <w:t>次条における主務省令は、第二項及び第三項に規定する主務大臣の発する命令とする。</w:t>
      </w:r>
    </w:p>
    <w:p>
      <w:pPr>
        <w:pStyle w:val="Heading4"/>
      </w:pPr>
      <w:r>
        <w:t>第二十条（権限の委任）</w:t>
      </w:r>
    </w:p>
    <w:p>
      <w:r>
        <w:t>この法律に規定する主務大臣の権限は、主務省令で定めるところにより、地方支分部局の長に委任することができる。</w:t>
      </w:r>
    </w:p>
    <w:p>
      <w:pPr>
        <w:pStyle w:val="Heading2"/>
      </w:pPr>
      <w:r>
        <w:t>第四章　罰則</w:t>
      </w:r>
    </w:p>
    <w:p>
      <w:pPr>
        <w:pStyle w:val="Heading4"/>
      </w:pPr>
      <w:r>
        <w:t>第二十一条</w:t>
      </w:r>
    </w:p>
    <w:p>
      <w:r>
        <w:t>第十八条の規定による報告をせず、又は虚偽の報告をした者は、三十万円以下の罰金に処する。</w:t>
      </w:r>
    </w:p>
    <w:p>
      <w:pPr>
        <w:pStyle w:val="Heading5"/>
        <w:ind w:left="440"/>
      </w:pPr>
      <w:r>
        <w:t>２</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5"/>
        <w:ind w:left="440"/>
      </w:pPr>
      <w:r>
        <w:t>３</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が一般社団法人及び一般財団法人に関する法律（平成十八年法律第四十八号）の施行の日前である場合には、同法の施行の日の前日までの間における第六条第一項の規定の適用については、同項中「一般社団法人若しくは一般財団法人（一般社団法人にあってはその社員総会における議決権の二分の一以上を中小企業者が有しているもの、一般財団法人にあっては設立に際して拠出された財産の価額」とあるのは「民法（明治二十九年法律第八十九号）第三十四条の規定により設立された法人（その出資金額又は拠出された金額」と、「拠出されている」とあるのは「出資又は拠出されている」とする。</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平成二十四年四月一日</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附則（平成二三年一二月一四日法律第一一九号）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附則第二十一条の規定</w:t>
        <w:br/>
        <w:br/>
        <w:br/>
        <w:t>公布の日又は経済社会の構造の変化に対応した税制の構築を図るための所得税法等の一部を改正する法律（平成二十三年法律第百十四号）の施行の日のいずれか遅い日</w:t>
      </w:r>
    </w:p>
    <w:p>
      <w:r>
        <w:br w:type="page"/>
      </w:r>
    </w:p>
    <w:p>
      <w:pPr>
        <w:pStyle w:val="Heading1"/>
      </w:pPr>
      <w:r>
        <w:t>附則（平成二四年六月二七日法律第四四号）</w:t>
      </w:r>
    </w:p>
    <w:p>
      <w:pPr>
        <w:pStyle w:val="Heading4"/>
      </w:pPr>
      <w:r>
        <w:t>第一条（施行期日）</w:t>
      </w:r>
    </w:p>
    <w:p>
      <w:r>
        <w:t>この法律は、公布の日から起算して三月を超えない範囲内において政令で定める日から施行する。</w:t>
      </w:r>
    </w:p>
    <w:p>
      <w:pPr>
        <w:pStyle w:val="Heading4"/>
      </w:pPr>
      <w:r>
        <w:t>第四条（農商工等連携事業計画に関する経過措置）</w:t>
      </w:r>
    </w:p>
    <w:p>
      <w:r>
        <w:t>第三条の規定による改正後の中小企業者と農林漁業者との連携による事業活動の促進に関する法律（以下この条において「新農商工等連携事業活動促進法」という。）第八条第二項、第十一条及び第十五条の規定は、この法律の施行後に新農商工等連携事業活動促進法第四条第一項の認定（新農商工等連携事業活動促進法第五条第一項の変更の認定を含む。）を受けた新農商工等連携事業活動促進法第四条第一項に規定する農商工等連携事業計画に従って行われる新農商工等連携事業活動促進法第二条第四項に規定する農商工等連携事業について適用する。</w:t>
      </w:r>
    </w:p>
    <w:p>
      <w:pPr>
        <w:pStyle w:val="Heading4"/>
      </w:pPr>
      <w:r>
        <w:t>第五条（検討）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第三条（中小企業支援法第九条の改正規定に限る。）、第九条、次条並びに附則第三条、第八条、第九条、第十二条、第十三条及び第十七条から第二十五条までの規定</w:t>
        <w:br/>
        <w:br/>
        <w:br/>
        <w:t>平成二十七年三月三十一日</w:t>
      </w:r>
    </w:p>
    <w:p>
      <w:pPr>
        <w:pStyle w:val="Heading4"/>
      </w:pPr>
      <w:r>
        <w:t>第二十条（中小企業者と農林漁業者との連携による事業活動の促進に関する法律の一部改正に伴う経過措置）</w:t>
      </w:r>
    </w:p>
    <w:p>
      <w:r>
        <w:t>前条の規定による改正前の中小企業者と農林漁業者との連携による事業活動の促進に関する法律第九条の規定の適用を受けた旧設備資金貸付事業に係る貸付金であって同法第五条第三項の認定農商工等連携事業計画に従って小規模企業者等が設置する設備及び取得するプログラム使用権に係るものの金額については、なお従前の例によ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附則第二十八条及び第三十九条の規定</w:t>
        <w:br/>
        <w:br/>
        <w:br/>
        <w:t>公布の日</w:t>
      </w:r>
    </w:p>
    <w:p>
      <w:r>
        <w:br w:type="page"/>
      </w:r>
    </w:p>
    <w:p>
      <w:pPr>
        <w:pStyle w:val="Heading1"/>
      </w:pPr>
      <w:r>
        <w:t>附則（平成二六年四月一一日法律第一九号）</w:t>
      </w:r>
    </w:p>
    <w:p>
      <w:pPr>
        <w:pStyle w:val="Heading4"/>
      </w:pPr>
      <w:r>
        <w:t>第一条（施行期日）</w:t>
      </w:r>
    </w:p>
    <w:p>
      <w:r>
        <w:t>この法律は、公布の日から起算して十月を超えない範囲内において政令で定める日から施行する。</w:t>
      </w:r>
    </w:p>
    <w:p>
      <w:pPr>
        <w:pStyle w:val="Heading4"/>
      </w:pPr>
      <w:r>
        <w:t>第十一条（中小企業者と農林漁業者との連携による事業活動の促進に関する法律の一部改正に伴う経過措置）</w:t>
      </w:r>
    </w:p>
    <w:p>
      <w:r>
        <w:t>この法律の施行前に独立行政法人日本貿易保険が前条の規定による改正前の中小企業者と農林漁業者との連携による事業活動の促進に関する法律第十五条第一項の規定により旧海外事業資金貸付とみなされた同項に規定する海外農商工等連携事業資金貸付について引き受けた海外事業資金貸付保険及びこの法律の施行前に成立したその海外事業資金貸付保険の再保険の保険関係については、なお従前の例によ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附則第二十五条の規定による改正前の中小企業者と農林漁業者との連携による事業活動の促進に関する法律第十条第一項（第一号に係る部分に限る。）</w:t>
        <w:br/>
        <w:br/>
        <w:br/>
        <w:t>同号</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w:t>
      <w:br/>
      <w:tab/>
      <w:t>（平成二十年法律第三十八号）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中小企業者と農林漁業者との連携による事業活動の促進に関する法律（平成二十年法律第三十八号）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