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中心市街地の活性化に関する法律施行規則</w:t>
        <w:br/>
        <w:t>（平成十八年内閣府令第七十七号）</w:t>
      </w:r>
    </w:p>
    <w:p>
      <w:pPr>
        <w:pStyle w:val="Heading4"/>
      </w:pPr>
      <w:r>
        <w:t>第一条</w:t>
      </w:r>
    </w:p>
    <w:p>
      <w:r>
        <w:t>法第十一条第一項の内閣府令で定める軽微な変更は、次に掲げるものとする。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基本計画に定められた事業及び措置の実施期間に影響を与えない場合における計画期間の六月以内の変更</w:t>
      </w:r>
    </w:p>
    <w:p>
      <w:pPr>
        <w:pStyle w:val="Heading6"/>
        <w:ind w:left="880"/>
      </w:pPr>
      <w:r>
        <w:t>三</w:t>
      </w:r>
    </w:p>
    <w:p>
      <w:pPr>
        <w:ind w:left="880"/>
      </w:pPr>
      <w:r>
        <w:t>前二号に掲げるもののほか、基本計画の実施に支障がないと内閣総理大臣が認める変更</w:t>
      </w:r>
    </w:p>
    <w:p>
      <w:r>
        <w:br w:type="page"/>
      </w:r>
    </w:p>
    <w:p>
      <w:pPr>
        <w:pStyle w:val="Heading1"/>
      </w:pPr>
      <w:r>
        <w:t>附　則</w:t>
      </w:r>
    </w:p>
    <w:p>
      <w:pPr>
        <w:pStyle w:val="Heading4"/>
      </w:pPr>
      <w:r>
        <w:t>第一条（施行期日）</w:t>
      </w:r>
    </w:p>
    <w:p>
      <w:r>
        <w:t>この府令は、法の施行の日（平成十八年八月二十二日）から施行する。</w:t>
      </w:r>
    </w:p>
    <w:p>
      <w:pPr>
        <w:pStyle w:val="Heading4"/>
      </w:pPr>
      <w:r>
        <w:t>第二条（沖縄総合事務局組織規則の一部改正）</w:t>
      </w:r>
    </w:p>
    <w:p>
      <w:r>
        <w:t>沖縄総合事務局組織規則（平成十三年内閣府令第四号）の一部を次のように改正する。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中心市街地の活性化に関する法律施行規則</w:t>
      <w:br/>
      <w:tab/>
      <w:t>（平成十八年内閣府令第七十七号）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中心市街地の活性化に関する法律施行規則（平成十八年内閣府令第七十七号）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