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二十歳未満ノ者ノ喫煙ノ禁止ニ関スル法律</w:t>
        <w:br/>
        <w:t>（明治三十三年法律第三十三号）</w:t>
      </w:r>
    </w:p>
    <w:p>
      <w:pPr>
        <w:pStyle w:val="Heading4"/>
      </w:pPr>
      <w:r>
        <w:t>第一条</w:t>
      </w:r>
    </w:p>
    <w:p>
      <w:r>
        <w:t>二十歳未満ノ者ハ煙草ヲ喫スルコトヲ得ス</w:t>
      </w:r>
    </w:p>
    <w:p>
      <w:pPr>
        <w:pStyle w:val="Heading4"/>
      </w:pPr>
      <w:r>
        <w:t>第二条</w:t>
      </w:r>
    </w:p>
    <w:p>
      <w:r>
        <w:t>前条ニ違反シタル者アルトキハ行政ノ処分ヲ以テ喫煙ノ為ニ所持スル煙草及器具ヲ没収ス</w:t>
      </w:r>
    </w:p>
    <w:p>
      <w:pPr>
        <w:pStyle w:val="Heading4"/>
      </w:pPr>
      <w:r>
        <w:t>第三条</w:t>
      </w:r>
    </w:p>
    <w:p>
      <w:r>
        <w:t>未成年者ニ対シテ親権ヲ行フ者情ヲ知リテ其ノ喫煙ヲ制止セサルトキハ科料ニ処ス</w:t>
      </w:r>
    </w:p>
    <w:p>
      <w:pPr>
        <w:pStyle w:val="Heading5"/>
        <w:ind w:left="440"/>
      </w:pPr>
      <w:r>
        <w:t>○２</w:t>
      </w:r>
    </w:p>
    <w:p>
      <w:pPr>
        <w:ind w:left="440"/>
      </w:pPr>
      <w:r>
        <w:t>親権ヲ行フ者ニ代リテ未成年者ヲ監督スル者亦前項ニ依リテ処断ス</w:t>
      </w:r>
    </w:p>
    <w:p>
      <w:pPr>
        <w:pStyle w:val="Heading4"/>
      </w:pPr>
      <w:r>
        <w:t>第四条</w:t>
      </w:r>
    </w:p>
    <w:p>
      <w:r>
        <w:t>煙草又ハ器具ヲ販売スル者ハ二十歳未満ノ者ノ喫煙ノ防止ニ資スル為年齢ノ確認其ノ他ノ必要ナル措置ヲ講ズルモノトス</w:t>
      </w:r>
    </w:p>
    <w:p>
      <w:pPr>
        <w:pStyle w:val="Heading4"/>
      </w:pPr>
      <w:r>
        <w:t>第五条</w:t>
      </w:r>
    </w:p>
    <w:p>
      <w:r>
        <w:t>二十歳未満ノ者ニ其ノ自用ニ供スルモノナルコトヲ知リテ煙草又ハ器具ヲ販売シタル者ハ五十万円以下ノ罰金ニ処ス</w:t>
      </w:r>
    </w:p>
    <w:p>
      <w:pPr>
        <w:pStyle w:val="Heading4"/>
      </w:pPr>
      <w:r>
        <w:t>第六条</w:t>
      </w:r>
    </w:p>
    <w:p>
      <w:r>
        <w:t>法人ノ代表者又ハ法人若ハ人ノ代理人、使用人其ノ他ノ従業者ガ其ノ法人又ハ人ノ業務ニ関シ前条ノ違反行為ヲ為シタルトキハ行為者ヲ罰スルノ外其ノ法人又ハ人ニ対シ同条ノ刑ヲ科ス</w:t>
      </w:r>
    </w:p>
    <w:p>
      <w:r>
        <w:br w:type="page"/>
      </w:r>
    </w:p>
    <w:p>
      <w:pPr>
        <w:pStyle w:val="Heading1"/>
      </w:pPr>
      <w:r>
        <w:t>附　則</w:t>
      </w:r>
    </w:p>
    <w:p>
      <w:r>
        <w:t>本法ハ明治三十三年四月一日ヨリ之ヲ施行ス</w:t>
      </w:r>
    </w:p>
    <w:p>
      <w:r>
        <w:br w:type="page"/>
      </w:r>
    </w:p>
    <w:p>
      <w:pPr>
        <w:pStyle w:val="Heading1"/>
      </w:pPr>
      <w:r>
        <w:t>附則（昭和二二年一二月二二日法律第二二三号）</w:t>
      </w:r>
    </w:p>
    <w:p>
      <w:pPr>
        <w:pStyle w:val="Heading4"/>
      </w:pPr>
      <w:r>
        <w:t>第二十九条</w:t>
      </w:r>
    </w:p>
    <w:p>
      <w:r>
        <w:t>この法律は、昭和二十三年一月一日から、これを施行する。</w:t>
      </w:r>
    </w:p>
    <w:p>
      <w:r>
        <w:br w:type="page"/>
      </w:r>
    </w:p>
    <w:p>
      <w:pPr>
        <w:pStyle w:val="Heading1"/>
      </w:pPr>
      <w:r>
        <w:t>附則（平成一二年一二月一日法律第一三四号）</w:t>
      </w:r>
    </w:p>
    <w:p>
      <w:r>
        <w:t>この法律は、公布の日から起算して三十日を経過した日から施行する。</w:t>
      </w:r>
    </w:p>
    <w:p>
      <w:r>
        <w:br w:type="page"/>
      </w:r>
    </w:p>
    <w:p>
      <w:pPr>
        <w:pStyle w:val="Heading1"/>
      </w:pPr>
      <w:r>
        <w:t>附則（平成一三年一二月一二日法律第一五二号）</w:t>
      </w:r>
    </w:p>
    <w:p>
      <w:pPr>
        <w:pStyle w:val="Heading5"/>
        <w:ind w:left="440"/>
      </w:pPr>
      <w:r>
        <w:t>１</w:t>
      </w:r>
    </w:p>
    <w:p>
      <w:pPr>
        <w:ind w:left="440"/>
      </w:pPr>
      <w:r>
        <w:t>この法律は、公布の日から施行する。</w:t>
      </w:r>
    </w:p>
    <w:p>
      <w:r>
        <w:br w:type="page"/>
      </w:r>
    </w:p>
    <w:p>
      <w:pPr>
        <w:pStyle w:val="Heading1"/>
      </w:pPr>
      <w:r>
        <w:t>附則（平成三〇年六月二〇日法律第五九号）</w:t>
      </w:r>
    </w:p>
    <w:p>
      <w:pPr>
        <w:pStyle w:val="Heading4"/>
      </w:pPr>
      <w:r>
        <w:t>第一条（施行期日）</w:t>
      </w:r>
    </w:p>
    <w:p>
      <w:r>
        <w:t>この法律は、平成三十四年四月一日から施行する。</w:t>
        <w:br/>
        <w:t>ただし、附則第二十六条の規定は、公布の日から施行する。</w:t>
      </w:r>
    </w:p>
    <w:p>
      <w:pPr>
        <w:pStyle w:val="Heading4"/>
      </w:pPr>
      <w:r>
        <w:t>第二十五条（罰則に関する経過措置）</w:t>
      </w:r>
    </w:p>
    <w:p>
      <w:r>
        <w:t>施行日前にした行為及び附則第十三条の規定によりなお従前の例によることとされる場合における施行日以後にした行為に対する罰則の適用については、なお従前の例による。</w:t>
      </w:r>
    </w:p>
    <w:p>
      <w:pPr>
        <w:pStyle w:val="Heading4"/>
      </w:pPr>
      <w:r>
        <w:t>第二十六条（政令への委任）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二十歳未満ノ者ノ喫煙ノ禁止ニ関スル法律</w:t>
      <w:br/>
      <w:tab/>
      <w:t>（明治三十三年法律第三十三号）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二十歳未満ノ者ノ喫煙ノ禁止ニ関スル法律（明治三十三年法律第三十三号）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