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人事管理官を置く機関を指定する政令</w:t>
        <w:br/>
        <w:t>（昭和四十年政令第二百六十一号）</w:t>
      </w:r>
    </w:p>
    <w:p>
      <w:r>
        <w:t>国家公務員法第二十五条第一項の政令で指定する機関は、次のとおりとする。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会計検査院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人事院</w:t>
      </w:r>
    </w:p>
    <w:p>
      <w:pPr>
        <w:pStyle w:val="Heading6"/>
        <w:ind w:left="880"/>
      </w:pPr>
      <w:r>
        <w:t>三</w:t>
      </w:r>
    </w:p>
    <w:p>
      <w:pPr>
        <w:ind w:left="880"/>
      </w:pPr>
      <w:r>
        <w:t>内閣官房及び内閣法制局</w:t>
      </w:r>
    </w:p>
    <w:p>
      <w:pPr>
        <w:pStyle w:val="Heading6"/>
        <w:ind w:left="880"/>
      </w:pPr>
      <w:r>
        <w:t>四</w:t>
      </w:r>
    </w:p>
    <w:p>
      <w:pPr>
        <w:ind w:left="880"/>
      </w:pPr>
      <w:r>
        <w:t>宮内庁並びに内閣府及び各省の外局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この政令は、昭和四十年八月一日から施行する。</w:t>
      </w:r>
    </w:p>
    <w:p>
      <w:r>
        <w:br w:type="page"/>
      </w:r>
    </w:p>
    <w:p>
      <w:pPr>
        <w:pStyle w:val="Heading1"/>
      </w:pPr>
      <w:r>
        <w:t>附　則（昭和六一年六月二〇日政令第二二一号）</w:t>
      </w:r>
    </w:p>
    <w:p>
      <w:r>
        <w:t>この政令は、昭和六十一年七月一日から施行する。</w:t>
      </w:r>
    </w:p>
    <w:p>
      <w:r>
        <w:br w:type="page"/>
      </w:r>
    </w:p>
    <w:p>
      <w:pPr>
        <w:pStyle w:val="Heading1"/>
      </w:pPr>
      <w:r>
        <w:t>附　則（平成一〇年一二月一五日政令第三九三号）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則（平成一二年六月七日政令第二四四号）</w:t>
      </w:r>
    </w:p>
    <w:p>
      <w:pPr>
        <w:pStyle w:val="Heading4"/>
      </w:pPr>
      <w:r>
        <w:t>第一条（施行期日）</w:t>
      </w:r>
    </w:p>
    <w:p>
      <w:r>
        <w:t>この政令は、平成十二年七月一日から施行する。</w:t>
      </w:r>
    </w:p>
    <w:p>
      <w:r>
        <w:br w:type="page"/>
      </w:r>
    </w:p>
    <w:p>
      <w:pPr>
        <w:pStyle w:val="Heading1"/>
      </w:pPr>
      <w:r>
        <w:t>附　則（平成一二年六月七日政令第三〇四号）</w:t>
      </w:r>
    </w:p>
    <w:p>
      <w:r>
        <w:t>この政令は、内閣法の一部を改正する法律（平成十一年法律第八十八号）の施行の日（平成十三年一月六日）から施行する。</w:t>
      </w:r>
    </w:p>
    <w:p>
      <w:r>
        <w:br w:type="page"/>
      </w:r>
    </w:p>
    <w:p>
      <w:pPr>
        <w:pStyle w:val="Heading1"/>
      </w:pPr>
      <w:r>
        <w:t>附　則（平成一四年一二月一八日政令第三八一号）</w:t>
      </w:r>
    </w:p>
    <w:p>
      <w:r>
        <w:t>この政令は、平成十五年四月一日から施行する。</w:t>
      </w:r>
    </w:p>
    <w:p>
      <w:r>
        <w:br w:type="page"/>
      </w:r>
    </w:p>
    <w:p>
      <w:pPr>
        <w:pStyle w:val="Heading1"/>
      </w:pPr>
      <w:r>
        <w:t>附　則（平成一四年一二月一八日政令第三八三号）</w:t>
      </w:r>
    </w:p>
    <w:p>
      <w:r>
        <w:t>この政令は、平成十五年四月一日から施行する。</w:t>
      </w:r>
    </w:p>
    <w:p>
      <w:r>
        <w:br w:type="page"/>
      </w:r>
    </w:p>
    <w:p>
      <w:pPr>
        <w:pStyle w:val="Heading1"/>
      </w:pPr>
      <w:r>
        <w:t>附　則（平成一五年一二月一二日政令第五一四号）</w:t>
      </w:r>
    </w:p>
    <w:p>
      <w:r>
        <w:t>この政令は、司法試験法及び裁判所法の一部を改正する法律の施行の日（平成十六年一月一日）から施行する。</w:t>
      </w:r>
    </w:p>
    <w:p>
      <w:r>
        <w:br w:type="page"/>
      </w:r>
    </w:p>
    <w:p>
      <w:pPr>
        <w:pStyle w:val="Heading1"/>
      </w:pPr>
      <w:r>
        <w:t>附　則（平成一九年一月四日政令第三号）</w:t>
      </w:r>
    </w:p>
    <w:p>
      <w:pPr>
        <w:pStyle w:val="Heading4"/>
      </w:pPr>
      <w:r>
        <w:t>第一条（施行期日）</w:t>
      </w:r>
    </w:p>
    <w:p>
      <w:r>
        <w:t>この政令は、防衛庁設置法等の一部を改正する法律の施行の日（平成十九年一月九日）から施行する。</w:t>
      </w:r>
    </w:p>
    <w:p>
      <w:r>
        <w:br w:type="page"/>
      </w:r>
    </w:p>
    <w:p>
      <w:pPr>
        <w:pStyle w:val="Heading1"/>
      </w:pPr>
      <w:r>
        <w:t>附　則（平成二四年九月一四日政令第二三五号）</w:t>
      </w:r>
    </w:p>
    <w:p>
      <w:pPr>
        <w:pStyle w:val="Heading4"/>
      </w:pPr>
      <w:r>
        <w:t>第一条（施行期日）</w:t>
      </w:r>
    </w:p>
    <w:p>
      <w:r>
        <w:t>この政令は、原子力規制委員会設置法の施行の日（平成二十四年九月十九日）から施行する。</w:t>
      </w:r>
    </w:p>
    <w:p>
      <w:pPr>
        <w:pStyle w:val="Heading4"/>
      </w:pPr>
      <w:r>
        <w:t>第三条（罰則に関する経過措置）</w:t>
      </w:r>
    </w:p>
    <w:p>
      <w:r>
        <w:t>この政令の施行前にした行為に対する罰則の適用については、なお従前の例による。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人事管理官を置く機関を指定する政令</w:t>
      <w:br/>
      <w:tab/>
      <w:t>（昭和四十年政令第二百六十一号）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人事管理官を置く機関を指定する政令（昭和四十年政令第二百六十一号）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