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人事院規則一―五（特別職）</w:t>
        <w:br/>
        <w:t>（昭和三十一年人事院規則一―五）</w:t>
      </w:r>
    </w:p>
    <w:p>
      <w:r>
        <w:t>人事院は、国家公務員法に基き、人事院規則一―五（特別職）の全部を次のように改正する。</w:t>
      </w:r>
    </w:p>
    <w:p>
      <w:pPr>
        <w:pStyle w:val="Heading4"/>
      </w:pPr>
      <w:r>
        <w:t>第一条（秘書官）</w:t>
      </w:r>
    </w:p>
    <w:p>
      <w:r>
        <w:t>法第二条第三項第八号の規定に基づき、次に掲げる特別職たる機関の長の秘書官の職を特別職とする。</w:t>
      </w:r>
    </w:p>
    <w:p>
      <w:pPr>
        <w:pStyle w:val="ListBullet"/>
        <w:ind w:left="880"/>
      </w:pPr>
      <w:r>
        <w:t>一</w:t>
        <w:br/>
        <w:t>規則二―三（人事院事務総局等の組織）第三条第一項に規定する人事院総裁秘書官</w:t>
      </w:r>
    </w:p>
    <w:p>
      <w:pPr>
        <w:pStyle w:val="ListBullet"/>
        <w:ind w:left="880"/>
      </w:pPr>
      <w:r>
        <w:t>二</w:t>
        <w:br/>
        <w:t>会計検査院法（昭和二十二年法律第七十三号）第十七条第一項に規定する秘書官のうち、会計検査院長たる検査官の秘書官</w:t>
      </w:r>
    </w:p>
    <w:p>
      <w:pPr>
        <w:pStyle w:val="ListBullet"/>
        <w:ind w:left="880"/>
      </w:pPr>
      <w:r>
        <w:t>三</w:t>
        <w:br/>
        <w:t>内閣法制局設置法施行令（昭和二十七年政令第二百九十号）第七条第一項に規定する内閣法制局長官秘書官</w:t>
      </w:r>
    </w:p>
    <w:p>
      <w:pPr>
        <w:pStyle w:val="ListBullet"/>
        <w:ind w:left="880"/>
      </w:pPr>
      <w:r>
        <w:t>四</w:t>
        <w:br/>
        <w:t>宮内庁法（昭和二十二年法律第七十号）第九条第四項に規定する宮内庁長官秘書官</w:t>
      </w:r>
    </w:p>
    <w:p>
      <w:pPr>
        <w:pStyle w:val="Heading4"/>
      </w:pPr>
      <w:r>
        <w:t>第二条（宮内庁の特別職）</w:t>
      </w:r>
    </w:p>
    <w:p>
      <w:r>
        <w:t>法第二条第三項第十号の規定に基づき、次に掲げる宮内庁の職員の職を特別職とする。</w:t>
      </w:r>
    </w:p>
    <w:p>
      <w:pPr>
        <w:pStyle w:val="ListBullet"/>
        <w:ind w:left="880"/>
      </w:pPr>
      <w:r>
        <w:t>一</w:t>
        <w:br/>
        <w:t>宮務主管（一人）</w:t>
      </w:r>
    </w:p>
    <w:p>
      <w:pPr>
        <w:pStyle w:val="ListBullet"/>
        <w:ind w:left="880"/>
      </w:pPr>
      <w:r>
        <w:t>二</w:t>
        <w:br/>
        <w:t>皇室医務主管（一人）</w:t>
      </w:r>
    </w:p>
    <w:p>
      <w:pPr>
        <w:pStyle w:val="ListBullet"/>
        <w:ind w:left="880"/>
      </w:pPr>
      <w:r>
        <w:t>三</w:t>
        <w:br/>
        <w:t>侍従（七人）</w:t>
      </w:r>
    </w:p>
    <w:p>
      <w:pPr>
        <w:pStyle w:val="ListBullet"/>
        <w:ind w:left="880"/>
      </w:pPr>
      <w:r>
        <w:t>四</w:t>
        <w:br/>
        <w:t>女官長（一人）及び女官（六人）</w:t>
      </w:r>
    </w:p>
    <w:p>
      <w:pPr>
        <w:pStyle w:val="ListBullet"/>
        <w:ind w:left="880"/>
      </w:pPr>
      <w:r>
        <w:t>五</w:t>
        <w:br/>
        <w:t>侍医長（一人）及び侍医（三人）</w:t>
      </w:r>
    </w:p>
    <w:p>
      <w:pPr>
        <w:pStyle w:val="ListBullet"/>
        <w:ind w:left="880"/>
      </w:pPr>
      <w:r>
        <w:t>六</w:t>
        <w:br/>
        <w:t>上皇侍従（七人）</w:t>
      </w:r>
    </w:p>
    <w:p>
      <w:pPr>
        <w:pStyle w:val="ListBullet"/>
        <w:ind w:left="880"/>
      </w:pPr>
      <w:r>
        <w:t>七</w:t>
        <w:br/>
        <w:t>上皇女官長（一人）及び上皇女官（六人）</w:t>
      </w:r>
    </w:p>
    <w:p>
      <w:pPr>
        <w:pStyle w:val="ListBullet"/>
        <w:ind w:left="880"/>
      </w:pPr>
      <w:r>
        <w:t>八</w:t>
        <w:br/>
        <w:t>上皇侍医長（一人）及び上皇侍医（四人）</w:t>
      </w:r>
    </w:p>
    <w:p>
      <w:pPr>
        <w:pStyle w:val="ListBullet"/>
        <w:ind w:left="880"/>
      </w:pPr>
      <w:r>
        <w:t>九</w:t>
        <w:br/>
        <w:t>東宮侍従長（一人）及び東宮侍従（七人）</w:t>
      </w:r>
    </w:p>
    <w:p>
      <w:pPr>
        <w:pStyle w:val="ListBullet"/>
        <w:ind w:left="880"/>
      </w:pPr>
      <w:r>
        <w:t>十</w:t>
        <w:br/>
        <w:t>東宮女官長（一人）及び東宮女官（六人）</w:t>
      </w:r>
    </w:p>
    <w:p>
      <w:pPr>
        <w:pStyle w:val="ListBullet"/>
        <w:ind w:left="880"/>
      </w:pPr>
      <w:r>
        <w:t>十一</w:t>
        <w:br/>
        <w:t>東宮侍医長（一人）及び東宮侍医（三人）</w:t>
      </w:r>
    </w:p>
    <w:p>
      <w:pPr>
        <w:pStyle w:val="ListBullet"/>
        <w:ind w:left="880"/>
      </w:pPr>
      <w:r>
        <w:t>十二</w:t>
        <w:br/>
        <w:t>皇嗣職宮務官長（一人）及び皇嗣職宮務官（十人）</w:t>
      </w:r>
    </w:p>
    <w:p>
      <w:pPr>
        <w:pStyle w:val="ListBullet"/>
        <w:ind w:left="880"/>
      </w:pPr>
      <w:r>
        <w:t>十三</w:t>
        <w:br/>
        <w:t>皇嗣職侍医長（一人）及び皇嗣職侍医（三人）</w:t>
      </w:r>
    </w:p>
    <w:p>
      <w:pPr>
        <w:pStyle w:val="ListBullet"/>
        <w:ind w:left="880"/>
      </w:pPr>
      <w:r>
        <w:t>十四</w:t>
        <w:br/>
        <w:t>宮務官（四人）</w:t>
      </w:r>
    </w:p>
    <w:p>
      <w:pPr>
        <w:pStyle w:val="ListBullet"/>
        <w:ind w:left="880"/>
      </w:pPr>
      <w:r>
        <w:t>十五</w:t>
        <w:br/>
        <w:t>侍女長（四人）</w:t>
      </w:r>
    </w:p>
    <w:p>
      <w:pPr>
        <w:pStyle w:val="Heading4"/>
      </w:pPr>
      <w:r>
        <w:t>第三条（防衛省の特別職から除かれる職）</w:t>
      </w:r>
    </w:p>
    <w:p>
      <w:r>
        <w:t>法第二条第三項第十六号の規定に基づき、次に掲げる防衛省の職員の職を特別職から除かれる職とする。</w:t>
      </w:r>
    </w:p>
    <w:p>
      <w:pPr>
        <w:pStyle w:val="ListBullet"/>
        <w:ind w:left="880"/>
      </w:pPr>
      <w:r>
        <w:t>一</w:t>
        <w:br/>
        <w:t>防衛人事審議会の委員</w:t>
      </w:r>
    </w:p>
    <w:p>
      <w:pPr>
        <w:pStyle w:val="ListBullet"/>
        <w:ind w:left="880"/>
      </w:pPr>
      <w:r>
        <w:t>二</w:t>
        <w:br/>
        <w:t>自衛隊員倫理審査会の委員</w:t>
      </w:r>
    </w:p>
    <w:p>
      <w:pPr>
        <w:pStyle w:val="ListBullet"/>
        <w:ind w:left="880"/>
      </w:pPr>
      <w:r>
        <w:t>三</w:t>
        <w:br/>
        <w:t>防衛調達審議会の委員</w:t>
      </w:r>
    </w:p>
    <w:p>
      <w:pPr>
        <w:pStyle w:val="ListBullet"/>
        <w:ind w:left="880"/>
      </w:pPr>
      <w:r>
        <w:t>四</w:t>
        <w:br/>
        <w:t>防衛施設中央審議会の委員</w:t>
      </w:r>
    </w:p>
    <w:p>
      <w:pPr>
        <w:pStyle w:val="ListBullet"/>
        <w:ind w:left="880"/>
      </w:pPr>
      <w:r>
        <w:t>五</w:t>
        <w:br/>
        <w:t>防衛施設地方審議会の委員</w:t>
      </w:r>
    </w:p>
    <w:p>
      <w:pPr>
        <w:pStyle w:val="ListBullet"/>
        <w:ind w:left="880"/>
      </w:pPr>
      <w:r>
        <w:t>六</w:t>
        <w:br/>
        <w:t>捕虜資格認定等審査会の委員</w:t>
      </w:r>
    </w:p>
    <w:p>
      <w:pPr>
        <w:pStyle w:val="ListBullet"/>
        <w:ind w:left="880"/>
      </w:pPr>
      <w:r>
        <w:t>七</w:t>
        <w:br/>
        <w:t>地方協力局労務管理課の職員</w:t>
      </w:r>
    </w:p>
    <w:p>
      <w:r>
        <w:br w:type="page"/>
      </w:r>
    </w:p>
    <w:p>
      <w:pPr>
        <w:pStyle w:val="Heading1"/>
      </w:pPr>
      <w:r>
        <w:t>附則（昭和六〇年四月六日人事院規則一―五―一）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附則（昭和六三年四月八日人事院規則一―五―二）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附則（平成元年一月一一日人事院規則一―五―三）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附則（平成二年六月二七日人事院規則一―五―四）</w:t>
      </w:r>
    </w:p>
    <w:p>
      <w:r>
        <w:t>この規則は、平成二年六月二十九日から施行する。</w:t>
      </w:r>
    </w:p>
    <w:p>
      <w:r>
        <w:br w:type="page"/>
      </w:r>
    </w:p>
    <w:p>
      <w:pPr>
        <w:pStyle w:val="Heading1"/>
      </w:pPr>
      <w:r>
        <w:t>附則（平成三年三月二九日人事院規則一―五―五）</w:t>
      </w:r>
    </w:p>
    <w:p>
      <w:r>
        <w:t>この規則は、平成三年四月一日から施行する。</w:t>
      </w:r>
    </w:p>
    <w:p>
      <w:r>
        <w:br w:type="page"/>
      </w:r>
    </w:p>
    <w:p>
      <w:pPr>
        <w:pStyle w:val="Heading1"/>
      </w:pPr>
      <w:r>
        <w:t>附則（平成五年四月二三日人事院規則一―五―六）</w:t>
      </w:r>
    </w:p>
    <w:p>
      <w:r>
        <w:t>この規則は、平成五年六月一日から施行する。</w:t>
      </w:r>
    </w:p>
    <w:p>
      <w:r>
        <w:br w:type="page"/>
      </w:r>
    </w:p>
    <w:p>
      <w:pPr>
        <w:pStyle w:val="Heading1"/>
      </w:pPr>
      <w:r>
        <w:t>附則（平成八年五月一一日人事院規則一―五―七）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附則（平成八年一二月二七日人事院規則一―五―八）</w:t>
      </w:r>
    </w:p>
    <w:p>
      <w:r>
        <w:t>この規則は、平成九年一月一日から施行する。</w:t>
      </w:r>
    </w:p>
    <w:p>
      <w:r>
        <w:br w:type="page"/>
      </w:r>
    </w:p>
    <w:p>
      <w:pPr>
        <w:pStyle w:val="Heading1"/>
      </w:pPr>
      <w:r>
        <w:t>附則（平成一二年三月三一日人事院規則一―五―九）</w:t>
      </w:r>
    </w:p>
    <w:p>
      <w:r>
        <w:t>この規則は、平成十二年四月一日から施行する。</w:t>
      </w:r>
    </w:p>
    <w:p>
      <w:r>
        <w:br w:type="page"/>
      </w:r>
    </w:p>
    <w:p>
      <w:pPr>
        <w:pStyle w:val="Heading1"/>
      </w:pPr>
      <w:r>
        <w:t>附則（平成一二年一二月二七日人事院規則一―三二）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この規則は、平成十三年一月六日から施行する。</w:t>
      </w:r>
    </w:p>
    <w:p>
      <w:r>
        <w:br w:type="page"/>
      </w:r>
    </w:p>
    <w:p>
      <w:pPr>
        <w:pStyle w:val="Heading1"/>
      </w:pPr>
      <w:r>
        <w:t>附則（平成一三年六月二九日人事院規則一―五―一〇）</w:t>
      </w:r>
    </w:p>
    <w:p>
      <w:r>
        <w:t>この規則は、平成十三年七月一日から施行する。</w:t>
      </w:r>
    </w:p>
    <w:p>
      <w:r>
        <w:br w:type="page"/>
      </w:r>
    </w:p>
    <w:p>
      <w:pPr>
        <w:pStyle w:val="Heading1"/>
      </w:pPr>
      <w:r>
        <w:t>附則（平成一三年一二月一二日人事院規則一―五―一一）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附則（平成一四年四月一日人事院規則一―五―一二）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附則（平成一六年四月一日人事院規則一―五―一三）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附則（平成一六年一二月一三日人事院規則一―五―一四）</w:t>
      </w:r>
    </w:p>
    <w:p>
      <w:r>
        <w:t>この規則は、武力攻撃事態における捕虜等の取扱いに関する法律（平成十六年法律第百十七号）の施行の日（平成十七年二月二十八日）から施行する。</w:t>
      </w:r>
    </w:p>
    <w:p>
      <w:r>
        <w:br w:type="page"/>
      </w:r>
    </w:p>
    <w:p>
      <w:pPr>
        <w:pStyle w:val="Heading1"/>
      </w:pPr>
      <w:r>
        <w:t>附則（平成一八年三月三一日人事院規則一―五―一五）</w:t>
      </w:r>
    </w:p>
    <w:p>
      <w:r>
        <w:t>この規則は、平成十八年四月一日から施行する。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附則（平成一九年一月九日人事院規則一―四七）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附則（平成一九年八月三一日人事院規則一―五―一六）</w:t>
      </w:r>
    </w:p>
    <w:p>
      <w:r>
        <w:t>この規則は、平成十九年九月一日から施行する。</w:t>
      </w:r>
    </w:p>
    <w:p>
      <w:r>
        <w:br w:type="page"/>
      </w:r>
    </w:p>
    <w:p>
      <w:pPr>
        <w:pStyle w:val="Heading1"/>
      </w:pPr>
      <w:r>
        <w:t>附則（平成二七年三月一八日人事院規則一―六三）</w:t>
      </w:r>
    </w:p>
    <w:p>
      <w:pPr>
        <w:pStyle w:val="Heading4"/>
      </w:pPr>
      <w:r>
        <w:t>第一条（施行期日）</w:t>
      </w:r>
    </w:p>
    <w:p>
      <w:r>
        <w:t>この規則は、平成二十七年四月一日から施行する。</w:t>
      </w:r>
    </w:p>
    <w:p>
      <w:pPr>
        <w:pStyle w:val="Heading4"/>
      </w:pPr>
      <w:r>
        <w:t>第十五条（雑則）</w:t>
      </w:r>
    </w:p>
    <w:p>
      <w:r>
        <w:t>附則第二条から前条までに規定するもののほか、この規則の施行に関し必要な経過措置は、人事院が定める。</w:t>
      </w:r>
    </w:p>
    <w:p>
      <w:r>
        <w:br w:type="page"/>
      </w:r>
    </w:p>
    <w:p>
      <w:pPr>
        <w:pStyle w:val="Heading1"/>
      </w:pPr>
      <w:r>
        <w:t>附則（平成二七年四月一〇日人事院規則一―五―一七）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附則（平成二八年三月三一日人事院規則一―五―一八）</w:t>
      </w:r>
    </w:p>
    <w:p>
      <w:r>
        <w:t>この規則は、平成二十八年四月一日から施行する。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附則（平成三〇年三月三〇日人事院規則一―五―一九）</w:t>
      </w:r>
    </w:p>
    <w:p>
      <w:r>
        <w:t>この規則は、平成三十年四月一日から施行する。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附則（平成三〇年四月一三日人事院規則一―五―二〇）</w:t>
      </w:r>
    </w:p>
    <w:p>
      <w:r>
        <w:t>この規則は、平成三十年十月一日から施行する。</w:t>
      </w:r>
    </w:p>
    <w:p>
      <w:r>
        <w:br w:type="page"/>
      </w:r>
    </w:p>
    <w:p>
      <w:pPr>
        <w:pStyle w:val="Heading1"/>
      </w:pPr>
      <w:r>
        <w:t>附則（平成三一年四月二四日人事院規則一―五―二一）</w:t>
      </w:r>
    </w:p>
    <w:p>
      <w:r>
        <w:t>この規則は、平成三十一年五月一日から施行する。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人事院規則一―五（特別職）</w:t>
      <w:br/>
      <w:tab/>
      <w:t>（昭和三十一年人事院規則一―五）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人事院規則一―五（特別職）（昭和三十一年人事院規則一―五）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