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人事院規則一〇―一六（パワー・ハラスメントの防止等）</w:t>
        <w:br/>
        <w:t>（令和二年人事院規則一〇―一六）</w:t>
      </w:r>
    </w:p>
    <w:p>
      <w:pPr>
        <w:pStyle w:val="Heading4"/>
      </w:pPr>
      <w:r>
        <w:t>第一条（趣旨）</w:t>
      </w:r>
    </w:p>
    <w:p>
      <w:r>
        <w:t>この規則は、人事行政の公正の確保、職員の利益の保護及び職員の能率の発揮を目的として、パワー・ハラスメントの防止のための措置及びパワー・ハラスメントが行われた場合に適切に対応するための措置に関し、必要な事項を定めるものとする。</w:t>
      </w:r>
    </w:p>
    <w:p>
      <w:pPr>
        <w:pStyle w:val="Heading4"/>
      </w:pPr>
      <w:r>
        <w:t>第二条（定義）</w:t>
      </w:r>
    </w:p>
    <w:p>
      <w:r>
        <w:t>この規則において、「パワー・ハラスメント」とは、職務に関する優越的な関係を背景として行われる、業務上必要かつ相当な範囲を超える言動であって、職員に精神的若しくは身体的な苦痛を与え、職員の人格若しくは尊厳を害し、又は職員の勤務環境を害することとなるようなものをいう。</w:t>
      </w:r>
    </w:p>
    <w:p>
      <w:pPr>
        <w:pStyle w:val="Heading4"/>
      </w:pPr>
      <w:r>
        <w:t>第三条（人事院の責務）</w:t>
      </w:r>
    </w:p>
    <w:p>
      <w:r>
        <w:t>人事院は、パワー・ハラスメントの防止及びパワー・ハラスメントが行われた場合の対応（以下「パワー・ハラスメントの防止等」という。）に関する施策についての企画立案を行うとともに、各省各庁の長がパワー・ハラスメントの防止等のために実施する措置に関する調整、指導及び助言に当たらなければならない。</w:t>
      </w:r>
    </w:p>
    <w:p>
      <w:pPr>
        <w:pStyle w:val="Heading4"/>
      </w:pPr>
      <w:r>
        <w:t>第四条（各省各庁の長の責務）</w:t>
      </w:r>
    </w:p>
    <w:p>
      <w:r>
        <w:t>各省各庁の長は、職員がその能率を充分に発揮できるような勤務環境を確保するため、パワー・ハラスメントの防止に関し、必要な措置を講ずるとともに、パワー・ハラスメントが行われた場合においては、必要な措置を迅速かつ適切に講じなければならない。</w:t>
      </w:r>
    </w:p>
    <w:p>
      <w:pPr>
        <w:pStyle w:val="Heading5"/>
        <w:ind w:left="440"/>
      </w:pPr>
      <w:r>
        <w:t>２</w:t>
      </w:r>
    </w:p>
    <w:p>
      <w:pPr>
        <w:ind w:left="440"/>
      </w:pPr>
      <w:r>
        <w:t>各省各庁の長は、当該各省各庁に属する職員が他の各省各庁に属する職員（以下「他省庁の職員」という。）からパワー・ハラスメントを受けたとされる場合には、当該他省庁の職員に係る各省各庁の長に対し、当該他省庁の職員に対する調査を行うよう要請するとともに、必要に応じて当該他省庁の職員に対する指導等の対応を行うよう求めなければならない。</w:t>
      </w:r>
    </w:p>
    <w:p>
      <w:pPr>
        <w:pStyle w:val="Heading5"/>
        <w:ind w:left="440"/>
      </w:pPr>
      <w:r>
        <w:t>３</w:t>
      </w:r>
    </w:p>
    <w:p>
      <w:pPr>
        <w:ind w:left="440"/>
      </w:pPr>
      <w:r>
        <w:t>各省各庁の長は、パワー・ハラスメントに関する苦情の申出、当該苦情等に係る調査への協力その他パワー・ハラスメントが行われた場合の職員の対応に起因して当該職員が職場において不利益を受けることがないようにしなければならない。</w:t>
      </w:r>
    </w:p>
    <w:p>
      <w:pPr>
        <w:pStyle w:val="Heading4"/>
      </w:pPr>
      <w:r>
        <w:t>第五条（職員の責務）</w:t>
      </w:r>
    </w:p>
    <w:p>
      <w:r>
        <w:t>職員は、パワー・ハラスメントをしてはならない。</w:t>
      </w:r>
    </w:p>
    <w:p>
      <w:pPr>
        <w:pStyle w:val="Heading5"/>
        <w:ind w:left="440"/>
      </w:pPr>
      <w:r>
        <w:t>２</w:t>
      </w:r>
    </w:p>
    <w:p>
      <w:pPr>
        <w:ind w:left="440"/>
      </w:pPr>
      <w:r>
        <w:t>職員は、次条第一項の指針を十分認識して行動するよう努めなければならない。</w:t>
      </w:r>
    </w:p>
    <w:p>
      <w:pPr>
        <w:pStyle w:val="Heading5"/>
        <w:ind w:left="440"/>
      </w:pPr>
      <w:r>
        <w:t>３</w:t>
      </w:r>
    </w:p>
    <w:p>
      <w:pPr>
        <w:ind w:left="440"/>
      </w:pPr>
      <w:r>
        <w:t>管理又は監督の地位にある職員は、パワー・ハラスメントの防止のため、良好な勤務環境を確保するよう努めるとともに、パワー・ハラスメントに関する苦情の申出及び相談（以下「苦情相談」という。）が職員からなされた場合には、苦情相談に係る問題を解決するため、迅速かつ適切に対処しなければならない。</w:t>
      </w:r>
    </w:p>
    <w:p>
      <w:pPr>
        <w:pStyle w:val="Heading4"/>
      </w:pPr>
      <w:r>
        <w:t>第六条（職員に対する指針）</w:t>
      </w:r>
    </w:p>
    <w:p>
      <w:r>
        <w:t>人事院は、パワー・ハラスメントを防止しパワー・ハラスメントに関する問題を解決するために職員が認識すべき事項について、指針を定めるものとする。</w:t>
      </w:r>
    </w:p>
    <w:p>
      <w:pPr>
        <w:pStyle w:val="Heading5"/>
        <w:ind w:left="440"/>
      </w:pPr>
      <w:r>
        <w:t>２</w:t>
      </w:r>
    </w:p>
    <w:p>
      <w:pPr>
        <w:ind w:left="440"/>
      </w:pPr>
      <w:r>
        <w:t>各省各庁の長は、職員に対し、前項の指針の周知徹底を図らなければならない。</w:t>
      </w:r>
    </w:p>
    <w:p>
      <w:pPr>
        <w:pStyle w:val="Heading4"/>
      </w:pPr>
      <w:r>
        <w:t>第七条（研修等）</w:t>
      </w:r>
    </w:p>
    <w:p>
      <w:r>
        <w:t>各省各庁の長は、パワー・ハラスメントの防止等のため、職員の意識の啓発及び知識の向上を図らなければならない。</w:t>
      </w:r>
    </w:p>
    <w:p>
      <w:pPr>
        <w:pStyle w:val="Heading5"/>
        <w:ind w:left="440"/>
      </w:pPr>
      <w:r>
        <w:t>２</w:t>
      </w:r>
    </w:p>
    <w:p>
      <w:pPr>
        <w:ind w:left="440"/>
      </w:pPr>
      <w:r>
        <w:t>各省各庁の長は、パワー・ハラスメントの防止等のため、職員に対し、研修を実施しなければならない。</w:t>
      </w:r>
    </w:p>
    <w:p>
      <w:pPr>
        <w:pStyle w:val="Heading5"/>
        <w:ind w:left="440"/>
      </w:pPr>
      <w:r>
        <w:t>３</w:t>
      </w:r>
    </w:p>
    <w:p>
      <w:pPr>
        <w:ind w:left="440"/>
      </w:pPr>
      <w:r>
        <w:t>人事院は、各省各庁の長が前二項の規定により実施する研修等の調整及び指導に当たるとともに、自ら実施することが適当と認められるパワー・ハラスメントの防止等のための研修について計画を立て、その実施に努めるものとする。</w:t>
      </w:r>
    </w:p>
    <w:p>
      <w:pPr>
        <w:pStyle w:val="Heading4"/>
      </w:pPr>
      <w:r>
        <w:t>第八条（苦情相談への対応）</w:t>
      </w:r>
    </w:p>
    <w:p>
      <w:r>
        <w:t>各省各庁の長は、人事院の定めるところにより、パワー・ハラスメントに関する苦情相談が職員からなされた場合に対応するため、苦情相談を受ける職員（以下「相談員」という。）を配置し、相談員が苦情相談を受ける日時及び場所を指定する等必要な体制を整備しなければならない。</w:t>
      </w:r>
    </w:p>
    <w:p>
      <w:pPr>
        <w:pStyle w:val="Heading5"/>
        <w:ind w:left="440"/>
      </w:pPr>
      <w:r>
        <w:t>２</w:t>
      </w:r>
    </w:p>
    <w:p>
      <w:pPr>
        <w:ind w:left="440"/>
      </w:pPr>
      <w:r>
        <w:t>相談員は、次条第一項の指針に十分留意して、苦情相談に係る問題を迅速かつ適切に解決するよう努めるものとする。</w:t>
      </w:r>
    </w:p>
    <w:p>
      <w:pPr>
        <w:pStyle w:val="Heading5"/>
        <w:ind w:left="440"/>
      </w:pPr>
      <w:r>
        <w:t>３</w:t>
      </w:r>
    </w:p>
    <w:p>
      <w:pPr>
        <w:ind w:left="440"/>
      </w:pPr>
      <w:r>
        <w:t>職員は、相談員に対して苦情相談を行うほか、人事院に対しても苦情相談を行うことができる。</w:t>
      </w:r>
    </w:p>
    <w:p>
      <w:pPr>
        <w:pStyle w:val="Heading4"/>
      </w:pPr>
      <w:r>
        <w:t>第九条（苦情相談に関する指針）</w:t>
      </w:r>
    </w:p>
    <w:p>
      <w:r>
        <w:t>人事院は、相談員がパワー・ハラスメントに関する苦情相談に対応するに当たり留意すべき事項について、指針を定めるものとする。</w:t>
      </w:r>
    </w:p>
    <w:p>
      <w:pPr>
        <w:pStyle w:val="Heading5"/>
        <w:ind w:left="440"/>
      </w:pPr>
      <w:r>
        <w:t>２</w:t>
      </w:r>
    </w:p>
    <w:p>
      <w:pPr>
        <w:ind w:left="440"/>
      </w:pPr>
      <w:r>
        <w:t>各省各庁の長は、相談員に対し、前項の指針の周知徹底を図らなければならない。</w:t>
      </w:r>
    </w:p>
    <w:p>
      <w:r>
        <w:br w:type="page"/>
      </w:r>
    </w:p>
    <w:p>
      <w:pPr>
        <w:pStyle w:val="Heading1"/>
      </w:pPr>
      <w:r>
        <w:t>附　則</w:t>
      </w:r>
    </w:p>
    <w:p>
      <w:r>
        <w:t>この規則は、令和二年六月一日から施行する。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人事院規則一〇―一六（パワー・ハラスメントの防止等）</w:t>
      <w:br/>
      <w:tab/>
      <w:t>（令和二年人事院規則一〇―一六）</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人事院規則一〇―一六（パワー・ハラスメントの防止等）（令和二年人事院規則一〇―一六）</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