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人事院規則一四―五（公選による公職）</w:t>
        <w:br/>
        <w:t>（昭和二十四年人事院規則一四―五）</w:t>
      </w:r>
    </w:p>
    <w:p>
      <w:r>
        <w:t>法及び規則中公選による公職とは、次に掲げるものの職とする。</w:t>
      </w:r>
    </w:p>
    <w:p>
      <w:pPr>
        <w:pStyle w:val="ListBullet"/>
        <w:ind w:left="880"/>
      </w:pPr>
      <w:r>
        <w:t>一</w:t>
        <w:br/>
        <w:t>衆議院議員</w:t>
      </w:r>
    </w:p>
    <w:p>
      <w:pPr>
        <w:pStyle w:val="ListBullet"/>
        <w:ind w:left="880"/>
      </w:pPr>
      <w:r>
        <w:t>二</w:t>
        <w:br/>
        <w:t>参議院議員</w:t>
      </w:r>
    </w:p>
    <w:p>
      <w:pPr>
        <w:pStyle w:val="ListBullet"/>
        <w:ind w:left="880"/>
      </w:pPr>
      <w:r>
        <w:t>三</w:t>
        <w:br/>
        <w:t>地方公共団体の長</w:t>
      </w:r>
    </w:p>
    <w:p>
      <w:pPr>
        <w:pStyle w:val="ListBullet"/>
        <w:ind w:left="880"/>
      </w:pPr>
      <w:r>
        <w:t>四</w:t>
        <w:br/>
        <w:t>地方公共団体の議会の議員</w:t>
      </w:r>
    </w:p>
    <w:p>
      <w:r>
        <w:br w:type="page"/>
      </w:r>
    </w:p>
    <w:p>
      <w:pPr>
        <w:pStyle w:val="Heading1"/>
      </w:pPr>
      <w:r>
        <w:t>附則（平成二七年一〇月二八日人事院規則一四―五―五）</w:t>
      </w:r>
    </w:p>
    <w:p>
      <w:r>
        <w:t>この規則は、平成二十八年四月一日から施行する。</w:t>
      </w:r>
    </w:p>
    <w:p>
      <w:r>
        <w:br w:type="page"/>
      </w:r>
    </w:p>
    <w:p>
      <w:pPr>
        <w:pStyle w:val="Heading1"/>
      </w:pPr>
      <w:r>
        <w:t>附則（令和二年一一月一六日人事院規則一四―五―六）</w:t>
      </w:r>
    </w:p>
    <w:p>
      <w:r>
        <w:t>この規則は、令和二年十二月一日から施行する。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人事院規則一四―五（公選による公職）</w:t>
      <w:br/>
      <w:tab/>
      <w:t>（昭和二十四年人事院規則一四―五）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人事院規則一四―五（公選による公職）（昭和二十四年人事院規則一四―五）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