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人事院規則二―〇（人事官の宣誓）</w:t>
        <w:br/>
        <w:t>（昭和二十四年人事院規則二―〇）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法第六条第一項の規定による宣誓は、次の通りとする。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最高裁判所事務総長及び人事院事務総長は、前項の宣誓に立ち会わなければならない。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人事委員の宣誓に関する人事委員会規則（昭和二十三年人事委員会規則第一号）は、廃止する。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人事院規則二―〇（人事官の宣誓）</w:t>
      <w:br/>
      <w:tab/>
      <w:t>（昭和二十四年人事院規則二―〇）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人事院規則二―〇（人事官の宣誓）（昭和二十四年人事院規則二―〇）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