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人事院規則二―〇（人事官の宣誓）</w:t>
        <w:br/>
        <w:t>（昭和二十四年人事院規則二―〇）</w:t>
      </w:r>
    </w:p>
    <w:p>
      <w:r>
        <w:t>法第六条第一項の規定による宣誓は、次の通りとする。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最高裁判所事務総長及び人事院事務総長は、前項の宣誓に立ち会わなければならない。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人事委員の宣誓に関する人事委員会規則（昭和二十三年人事委員会規則第一号）は、廃止する。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人事院規則二―〇（人事官の宣誓）</w:t>
      <w:br/>
      <w:tab/>
      <w:t>（昭和二十四年人事院規則二―〇）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人事院規則二―〇（人事官の宣誓）（昭和二十四年人事院規則二―〇）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