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人事院規則二―一〇（国家公務員倫理審査会事務局の組織）</w:t>
        <w:br/>
        <w:t>（平成十一年人事院規則二―一〇）</w:t>
      </w:r>
    </w:p>
    <w:p>
      <w:pPr>
        <w:pStyle w:val="Heading4"/>
      </w:pPr>
      <w:r>
        <w:t>第一条（趣旨）</w:t>
      </w:r>
    </w:p>
    <w:p>
      <w:r>
        <w:t>国家公務員倫理審査会事務局（以下単に「審査会事務局」という。）の組織については、法、倫理法又は規則に別段の定めのある場合を除き、この規則の定めるところによる。</w:t>
      </w:r>
    </w:p>
    <w:p>
      <w:pPr>
        <w:pStyle w:val="Heading4"/>
      </w:pPr>
      <w:r>
        <w:t>第二条（事務局長）</w:t>
      </w:r>
    </w:p>
    <w:p>
      <w:r>
        <w:t>審査会事務局の長は、事務局長とする。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事務局長は、会長の命を受けて、審査会事務局の事務を総括し、当該事務に関し審査会事務局の職員を指揮監督する。</w:t>
      </w:r>
    </w:p>
    <w:p>
      <w:pPr>
        <w:pStyle w:val="Heading4"/>
      </w:pPr>
      <w:r>
        <w:t>第三条（参事官）</w:t>
      </w:r>
    </w:p>
    <w:p>
      <w:r>
        <w:t>審査会事務局に、参事官二を置く。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参事官は、命を受けて、審査会事務局の所掌事務を分掌する。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人事院の定めるところにより、参事官のうち一を首席参事官と称する。</w:t>
      </w:r>
    </w:p>
    <w:p>
      <w:pPr>
        <w:pStyle w:val="Heading4"/>
      </w:pPr>
      <w:r>
        <w:t>第四条（参事官補佐等）</w:t>
      </w:r>
    </w:p>
    <w:p>
      <w:r>
        <w:t>参事官の下に、人事院の定めるところにより、参事官補佐、倫理企画官、倫理企画専門官、倫理審査官及び倫理審査専門官を置く。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参事官補佐は、参事官を補佐し、その命を受けて、審査会事務局の事務に従事する。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倫理企画官、倫理企画専門官、倫理審査官及び倫理審査専門官は、命を受けて、審査会事務局における専門の事務に従事する。</w:t>
      </w:r>
    </w:p>
    <w:p>
      <w:pPr>
        <w:pStyle w:val="Heading4"/>
      </w:pPr>
      <w:r>
        <w:t>第五条（組織の細目）</w:t>
      </w:r>
    </w:p>
    <w:p>
      <w:r>
        <w:t>この規則に定めるもののほか、事務分掌その他の組織の細目に関し必要な事項は、人事院が定める。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人事院規則二―一〇（国家公務員倫理審査会事務局の組織）</w:t>
      <w:br/>
      <w:tab/>
      <w:t>（平成十一年人事院規則二―一〇）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人事院規則二―一〇（国家公務員倫理審査会事務局の組織）（平成十一年人事院規則二―一〇）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