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令和二年七月豪雨による災害についての非常災害の指定に関する政令</w:t>
        <w:br/>
        <w:t>（令和二年政令第二百三十四号）</w:t>
      </w:r>
    </w:p>
    <w:p>
      <w:r>
        <w:t>大規模災害からの復興に関する法律第二条第九号の非常災害として、令和二年七月豪雨による災害を指定する。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令和二年七月豪雨による災害についての非常災害の指定に関する政令</w:t>
      <w:br/>
      <w:tab/>
      <w:t>（令和二年政令第二百三十四号）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令和二年七月豪雨による災害についての非常災害の指定に関する政令（令和二年政令第二百三十四号）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