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令和二年等における特定地域に係る激甚災害及びこれに対し適用すべき措置の指定に関する政令</w:t>
        <w:br/>
        <w:t>（令和三年政令第四十六号）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令和二年等における特定地域に係る激甚災害及びこれに対し適用すべき措置の指定に関する政令</w:t>
      <w:br/>
      <w:tab/>
      <w:t>（令和三年政令第四十六号）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令和二年等における特定地域に係る激甚災害及びこれに対し適用すべき措置の指定に関する政令（令和三年政令第四十六号）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