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令和元年等における特定地域に係る激甚災害及びこれに対し適用すべき措置の指定に関する政令</w:t>
        <w:br/>
        <w:t>（令和二年政令第四十九号）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令和元年等における特定地域に係る激甚災害及びこれに対し適用すべき措置の指定に関する政令</w:t>
      <w:br/>
      <w:tab/>
      <w:t>（令和二年政令第四十九号）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令和元年等における特定地域に係る激甚災害及びこれに対し適用すべき措置の指定に関する政令（令和二年政令第四十九号）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