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住宅融資保険法</w:t>
        <w:br/>
        <w:t>（昭和三十年法律第六十三号）</w:t>
      </w:r>
    </w:p>
    <w:p>
      <w:pPr>
        <w:pStyle w:val="Heading4"/>
      </w:pPr>
      <w:r>
        <w:t>第一条（目的）</w:t>
      </w:r>
    </w:p>
    <w:p>
      <w:r>
        <w:t>この法律は、住宅の建設等に必要な資金の融通を円滑にするため、金融機関の住宅の建設等に必要な資金の貸付につき保険を行う制度を確立し、もつて健康で文化的な生活を営むに足りる住宅の建設を促進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住宅</w:t>
      </w:r>
    </w:p>
    <w:p>
      <w:pPr>
        <w:pStyle w:val="Heading6"/>
        <w:ind w:left="880"/>
      </w:pPr>
      <w:r>
        <w:t>二</w:t>
      </w:r>
    </w:p>
    <w:p>
      <w:pPr>
        <w:ind w:left="880"/>
      </w:pPr>
      <w:r>
        <w:t>住宅の建設</w:t>
      </w:r>
    </w:p>
    <w:p>
      <w:pPr>
        <w:pStyle w:val="Heading6"/>
        <w:ind w:left="880"/>
      </w:pPr>
      <w:r>
        <w:t>三</w:t>
      </w:r>
    </w:p>
    <w:p>
      <w:pPr>
        <w:ind w:left="880"/>
      </w:pPr>
      <w:r>
        <w:t>金融機関</w:t>
      </w:r>
    </w:p>
    <w:p>
      <w:pPr>
        <w:pStyle w:val="Heading6"/>
        <w:ind w:left="880"/>
      </w:pPr>
      <w:r>
        <w:t>四</w:t>
      </w:r>
    </w:p>
    <w:p>
      <w:pPr>
        <w:ind w:left="880"/>
      </w:pPr>
      <w:r>
        <w:t>給付</w:t>
      </w:r>
    </w:p>
    <w:p>
      <w:pPr>
        <w:pStyle w:val="Heading4"/>
      </w:pPr>
      <w:r>
        <w:t>第三条（保険契約）</w:t>
      </w:r>
    </w:p>
    <w:p>
      <w:r>
        <w:t>独立行政法人住宅金融支援機構（以下「機構」という。）は、事業年度又はその半期ごとに、金融機関を相手方として、当該金融機関が貸付け（給付を含む。以下同じ。）を行つたことを機構に通知することにより、貸付金の額（給付の場合は、当該給付に係る契約に基づいて給付後において受け入れるべき掛金の額。以下同じ。）の総額が一定の金額に達するまで、その貸付けにつき、機構と当該金融機関との間に保険関係が成立する旨を定める契約を結ぶことができる。</w:t>
      </w:r>
    </w:p>
    <w:p>
      <w:pPr>
        <w:pStyle w:val="Heading4"/>
      </w:pPr>
      <w:r>
        <w:t>第四条（保険関係が成立する貸付け）</w:t>
      </w:r>
    </w:p>
    <w:p>
      <w:r>
        <w:t>前条の保険関係（以下「保険関係」という。）が成立する貸付けは、住宅の建設、住宅の建設に伴い通常必要とされる施設（以下「施設」という。）の建設、住宅若しくは施設の建設に必要な土地若しくは借地権の取得又は住宅若しくは施設の建設に必要な土地の造成のための貸付けでなければならない。</w:t>
      </w:r>
    </w:p>
    <w:p>
      <w:pPr>
        <w:pStyle w:val="Heading4"/>
      </w:pPr>
      <w:r>
        <w:t>第五条（保険価額、保険事故及び保険金額）</w:t>
      </w:r>
    </w:p>
    <w:p>
      <w:r>
        <w:t>保険関係においては、貸付金の額を保険価額とし、弁済期（給付の場合は、当該給付に係る契約の期間の満了の時）における債務の不履行による貸付金の回収未済（給付の場合は、掛金の受入未済。以下同じ。）又は民事再生法（平成十一年法律第二百二十五号）第三十三条の規定による再生手続開始の決定、会社更生法（平成十四年法律第百五十四号）第四十一条の規定による更生手続開始の決定若しくは会社法（平成十七年法律第八十六号）第五百十条の規定による特別清算開始の命令のあつた時における貸付金の回収未済を保険事故とし、保険価額に百分の九十（機構が承認した貸付けに係る保険関係（以下「特定保険関係」という。）にあつては、百分の百）を乗じて得た金額を保険金額とする。</w:t>
      </w:r>
    </w:p>
    <w:p>
      <w:pPr>
        <w:pStyle w:val="Heading5"/>
        <w:ind w:left="440"/>
      </w:pPr>
      <w:r>
        <w:t>２</w:t>
      </w:r>
    </w:p>
    <w:p>
      <w:pPr>
        <w:ind w:left="440"/>
      </w:pPr>
      <w:r>
        <w:t>独立行政法人住宅金融支援機構法（平成十七年法律第八十二号）第十三条第一項第二号に規定する特定貸付債権に係る貸付けについて成立する保険関係については、前項中「貸付金の額」とあるのは、「貸付金（利息その他の附帯の債権で政令で定めるものを含む。以下同じ。）の額」とする。</w:t>
      </w:r>
    </w:p>
    <w:p>
      <w:pPr>
        <w:pStyle w:val="Heading4"/>
      </w:pPr>
      <w:r>
        <w:t>第六条（保険金）</w:t>
      </w:r>
    </w:p>
    <w:p>
      <w:r>
        <w:t>機構が保険関係に基づいて支払うべき保険金の額は、保険価額から金融機関がその支払の請求をする時までに貸付金の回収（給付の場合は、掛金の受入れ）をした額を控除した残額に、百分の九十（特定保険関係に基づいて支払うべきものにあつては、百分の百）を乗じて得た額とする。</w:t>
      </w:r>
    </w:p>
    <w:p>
      <w:pPr>
        <w:pStyle w:val="Heading4"/>
      </w:pPr>
      <w:r>
        <w:t>第七条</w:t>
      </w:r>
    </w:p>
    <w:p>
      <w:r>
        <w:t>金融機関は、保険事故の発生の日から一年を超えない範囲内で政令で定める期間を経過した後は、保険金の支払の請求をすることができない。</w:t>
      </w:r>
    </w:p>
    <w:p>
      <w:pPr>
        <w:pStyle w:val="Heading4"/>
      </w:pPr>
      <w:r>
        <w:t>第八条（契約の解除等）</w:t>
      </w:r>
    </w:p>
    <w:p>
      <w:r>
        <w:t>機構は、金融機関がこの法律の規定又は第三条の契約の条項に違反したときは、保険関係に基づく保険金の全部若しくは一部を支払わず、保険金の全部若しくは一部を返還させ、又は将来にわたつて同条の契約を解除することができる。</w:t>
      </w:r>
    </w:p>
    <w:p>
      <w:r>
        <w:br w:type="page"/>
      </w:r>
    </w:p>
    <w:p>
      <w:pPr>
        <w:pStyle w:val="Heading1"/>
      </w:pPr>
      <w:r>
        <w:t>附　則</w:t>
      </w:r>
    </w:p>
    <w:p>
      <w:r>
        <w:t>この法律は、公布の日から施行する。</w:t>
      </w:r>
    </w:p>
    <w:p>
      <w:r>
        <w:br w:type="page"/>
      </w:r>
    </w:p>
    <w:p>
      <w:pPr>
        <w:pStyle w:val="Heading1"/>
      </w:pPr>
      <w:r>
        <w:t>附　則（昭和四二年五月三〇日法律第一五号）</w:t>
      </w:r>
    </w:p>
    <w:p>
      <w:r>
        <w:t>この法律は、昭和四十二年六月一日から施行する。</w:t>
      </w:r>
    </w:p>
    <w:p>
      <w:pPr>
        <w:pStyle w:val="Heading5"/>
        <w:ind w:left="440"/>
      </w:pPr>
      <w:r>
        <w:t>２</w:t>
      </w:r>
    </w:p>
    <w:p>
      <w:pPr>
        <w:ind w:left="440"/>
      </w:pPr>
      <w:r>
        <w:t>この法律の施行前に始まつた保険料期間に係る保険料の額及び当該保険料期間中に発生した保険事故に係る保険金の額については、この法律の施行後も、なお従前の例による。</w:t>
      </w:r>
    </w:p>
    <w:p>
      <w:r>
        <w:br w:type="page"/>
      </w:r>
    </w:p>
    <w:p>
      <w:pPr>
        <w:pStyle w:val="Heading1"/>
      </w:pPr>
      <w:r>
        <w:t>附　則（平成元年三月三一日法律第一八号）</w:t>
      </w:r>
    </w:p>
    <w:p>
      <w:r>
        <w:t>この法律は、平成元年四月一日から施行する。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則（平成一三年三月三一日法律第二三号）</w:t>
      </w:r>
    </w:p>
    <w:p>
      <w:pPr>
        <w:pStyle w:val="Heading4"/>
      </w:pPr>
      <w:r>
        <w:t>第一条（施行期日）</w:t>
      </w:r>
    </w:p>
    <w:p>
      <w:r>
        <w:t>この法律は、平成十三年四月一日から施行する。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則（平成一五年六月一一日法律第七五号）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pPr>
        <w:pStyle w:val="Heading4"/>
      </w:pPr>
      <w:r>
        <w:t>第十五条（住宅融資保険法の一部改正に伴う経過措置）</w:t>
      </w:r>
    </w:p>
    <w:p>
      <w:r>
        <w:t>附則第三条第一項の規定により機構が承継する前条の規定による改正前の住宅融資保険法（以下この条において「旧保険法」という。）第三条第一項の規定により公庫が旧保険法第二条第三号に規定する金融機関とその貸付けにつき締結した契約に基づき成立した保険関係については、なお従前の例によ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この附則に定めるもののほか、機構の設立に伴い必要な経過措置その他この法律の施行に関し必要な経過措置は、政令で定める。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住宅融資保険法</w:t>
      <w:br/>
      <w:tab/>
      <w:t>（昭和三十年法律第六十三号）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住宅融資保険法（昭和三十年法律第六十三号）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