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住生活基本法施行令</w:t>
        <w:br/>
        <w:t>（平成十八年政令第二百十三号）</w:t>
      </w:r>
    </w:p>
    <w:p>
      <w:r>
        <w:t>住生活基本法第十五条第二項第五号の政令で定める都道府県は、茨城県、埼玉県、千葉県、東京都、神奈川県、愛知県、三重県、京都府、大阪府、兵庫県及び奈良県とする。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4"/>
      </w:pPr>
      <w:r>
        <w:t>第一条（施行期日）</w:t>
      </w:r>
    </w:p>
    <w:p>
      <w:r>
        <w:t>この政令は、公布の日から施行する。</w:t>
      </w:r>
    </w:p>
    <w:p>
      <w:pPr>
        <w:pStyle w:val="Heading4"/>
      </w:pPr>
      <w:r>
        <w:t>第二条（住宅建設計画法第五条第一項の地方を定める政令の廃止）</w:t>
      </w:r>
    </w:p>
    <w:p>
      <w:r>
        <w:t>住宅建設計画法第五条第一項の地方を定める政令（昭和四十一年政令第二百三十一号）は、廃止する。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住生活基本法施行令</w:t>
      <w:br/>
      <w:tab/>
      <w:t>（平成十八年政令第二百十三号）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住生活基本法施行令（平成十八年政令第二百十三号）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