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作業環境測定法第二十条第二項に規定する指定試験機関の指定に関する省令</w:t>
        <w:br/>
        <w:t>（平成十三年厚生労働省令第七十号）</w:t>
      </w:r>
    </w:p>
    <w:p>
      <w:r>
        <w:t>作業環境測定法第二十条第二項に規定する指定試験機関は、次のとおりとする。</w:t>
      </w:r>
    </w:p>
    <w:p>
      <w:pPr>
        <w:pStyle w:val="ListBullet"/>
        <w:ind w:left="880"/>
      </w:pPr>
      <w:r>
        <w:t>一</w:t>
        <w:br/>
        <w:t>指定試験機関の名称</w:t>
        <w:br/>
        <w:br/>
        <w:br/>
        <w:t>公益財団法人安全衛生技術試験協会</w:t>
      </w:r>
    </w:p>
    <w:p>
      <w:pPr>
        <w:pStyle w:val="ListBullet"/>
        <w:ind w:left="880"/>
      </w:pPr>
      <w:r>
        <w:t>二</w:t>
        <w:br/>
        <w:t>指定試験機関の住所</w:t>
        <w:br/>
        <w:br/>
        <w:br/>
        <w:t>東京都千代田区西神田三丁目八番一号</w:t>
      </w:r>
    </w:p>
    <w:p>
      <w:pPr>
        <w:pStyle w:val="ListBullet"/>
        <w:ind w:left="880"/>
      </w:pPr>
      <w:r>
        <w:t>三</w:t>
        <w:br/>
        <w:t>試験事務を行う事務所の所在地</w:t>
        <w:br/>
        <w:br/>
        <w:br/>
        <w:t>東京都千代田区西神田三丁目八番一号</w:t>
      </w:r>
    </w:p>
    <w:p>
      <w:pPr>
        <w:pStyle w:val="ListBullet"/>
        <w:ind w:left="880"/>
      </w:pPr>
      <w:r>
        <w:t>四</w:t>
        <w:br/>
        <w:t>試験事務の開始の日</w:t>
        <w:br/>
        <w:br/>
        <w:br/>
        <w:t>昭和五十一年四月十二日</w:t>
      </w:r>
    </w:p>
    <w:p>
      <w:r>
        <w:br w:type="page"/>
      </w:r>
    </w:p>
    <w:p>
      <w:pPr>
        <w:pStyle w:val="Heading1"/>
      </w:pPr>
      <w:r>
        <w:t>附　則</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作業環境測定法第二十条第二項に規定する指定試験機関の指定に関する省令</w:t>
      <w:br/>
      <w:tab/>
      <w:t>（平成十三年厚生労働省令第七十号）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作業環境測定法第二十条第二項に規定する指定試験機関の指定に関する省令（平成十三年厚生労働省令第七十号）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